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F0669" w14:textId="6894FF0A" w:rsidR="00A77B3E" w:rsidRPr="00D0639A" w:rsidRDefault="00C8171C" w:rsidP="00C8171C">
      <w:pPr>
        <w:tabs>
          <w:tab w:val="left" w:pos="7900"/>
        </w:tabs>
        <w:rPr>
          <w:b/>
          <w:i/>
          <w:noProof w:val="0"/>
        </w:rPr>
      </w:pPr>
      <w:r>
        <w:rPr>
          <w:noProof w:val="0"/>
        </w:rPr>
        <w:tab/>
      </w:r>
      <w:r w:rsidRPr="00D0639A">
        <w:rPr>
          <w:b/>
          <w:i/>
          <w:noProof w:val="0"/>
        </w:rPr>
        <w:t>Neoficialus vertimas</w:t>
      </w:r>
    </w:p>
    <w:p w14:paraId="3E215F4E" w14:textId="77777777" w:rsidR="00E0090F" w:rsidRDefault="00E0090F">
      <w:pPr>
        <w:rPr>
          <w:noProof w:val="0"/>
        </w:rPr>
      </w:pPr>
    </w:p>
    <w:p w14:paraId="2151F726" w14:textId="77777777" w:rsidR="00E0090F" w:rsidRDefault="00E0090F">
      <w:pPr>
        <w:rPr>
          <w:noProof w:val="0"/>
        </w:rPr>
      </w:pPr>
    </w:p>
    <w:p w14:paraId="60832F0A" w14:textId="77777777" w:rsidR="00E0090F" w:rsidRDefault="00E0090F">
      <w:pPr>
        <w:rPr>
          <w:noProof w:val="0"/>
        </w:rPr>
      </w:pPr>
    </w:p>
    <w:p w14:paraId="23B0825A" w14:textId="77777777" w:rsidR="00E0090F" w:rsidRDefault="00E0090F">
      <w:pPr>
        <w:rPr>
          <w:noProof w:val="0"/>
        </w:rPr>
      </w:pPr>
    </w:p>
    <w:p w14:paraId="458589DE" w14:textId="77777777" w:rsidR="00E0090F" w:rsidRDefault="00E0090F">
      <w:pPr>
        <w:rPr>
          <w:noProof w:val="0"/>
        </w:rPr>
      </w:pPr>
    </w:p>
    <w:p w14:paraId="2F06D4F4" w14:textId="77777777" w:rsidR="00E0090F" w:rsidRDefault="00E0090F">
      <w:pPr>
        <w:rPr>
          <w:noProof w:val="0"/>
        </w:rPr>
      </w:pPr>
    </w:p>
    <w:p w14:paraId="6E426ED3" w14:textId="0DB62382" w:rsidR="00B76791" w:rsidRDefault="00B76791" w:rsidP="00E0090F">
      <w:pPr>
        <w:jc w:val="center"/>
        <w:rPr>
          <w:rFonts w:cs="Arial"/>
          <w:bCs/>
          <w:noProof w:val="0"/>
          <w:color w:val="000000"/>
          <w:kern w:val="32"/>
          <w:szCs w:val="32"/>
        </w:rPr>
      </w:pPr>
      <w:r w:rsidRPr="00AA4828">
        <w:rPr>
          <w:b/>
        </w:rPr>
        <w:t>SIENŲ VALDYMO IR VIZŲ POLITIKOS FINANSINĖS PARAMOS PRIEMONĖS, ĮTRAUKTOS Į INTEGRUOTO SIENŲ VALDYMO FONDĄ</w:t>
      </w:r>
      <w:r>
        <w:rPr>
          <w:b/>
        </w:rPr>
        <w:t>,</w:t>
      </w:r>
      <w:r w:rsidRPr="00B76791">
        <w:rPr>
          <w:b/>
        </w:rPr>
        <w:t xml:space="preserve"> PROGRAMA</w:t>
      </w:r>
      <w:r>
        <w:rPr>
          <w:rFonts w:cs="Arial"/>
          <w:bCs/>
          <w:noProof w:val="0"/>
          <w:color w:val="000000"/>
          <w:kern w:val="32"/>
          <w:szCs w:val="32"/>
        </w:rPr>
        <w:t xml:space="preserve"> </w:t>
      </w:r>
    </w:p>
    <w:p w14:paraId="74CB2AE0" w14:textId="75F88379" w:rsidR="00E0090F" w:rsidRDefault="00E0090F" w:rsidP="00E0090F">
      <w:pPr>
        <w:jc w:val="center"/>
        <w:rPr>
          <w:rFonts w:cs="Arial"/>
          <w:bCs/>
          <w:noProof w:val="0"/>
          <w:color w:val="000000"/>
          <w:kern w:val="32"/>
          <w:szCs w:val="32"/>
        </w:rPr>
      </w:pPr>
      <w:r>
        <w:rPr>
          <w:rFonts w:cs="Arial"/>
          <w:bCs/>
          <w:noProof w:val="0"/>
          <w:color w:val="000000"/>
          <w:kern w:val="32"/>
          <w:szCs w:val="32"/>
        </w:rPr>
        <w:t>(</w:t>
      </w:r>
      <w:r w:rsidR="00C8171C">
        <w:rPr>
          <w:rFonts w:cs="Arial"/>
          <w:bCs/>
          <w:noProof w:val="0"/>
          <w:color w:val="000000"/>
          <w:kern w:val="32"/>
          <w:szCs w:val="32"/>
        </w:rPr>
        <w:t xml:space="preserve">versija iš </w:t>
      </w:r>
      <w:r w:rsidRPr="00E0090F">
        <w:rPr>
          <w:rFonts w:cs="Arial"/>
          <w:bCs/>
          <w:noProof w:val="0"/>
          <w:color w:val="000000"/>
          <w:kern w:val="32"/>
          <w:szCs w:val="32"/>
        </w:rPr>
        <w:t>SFC2021</w:t>
      </w:r>
      <w:r w:rsidR="00C8171C">
        <w:rPr>
          <w:rFonts w:cs="Arial"/>
          <w:bCs/>
          <w:noProof w:val="0"/>
          <w:color w:val="000000"/>
          <w:kern w:val="32"/>
          <w:szCs w:val="32"/>
        </w:rPr>
        <w:t xml:space="preserve"> sistemos) </w:t>
      </w:r>
    </w:p>
    <w:p w14:paraId="065CA79F" w14:textId="77777777" w:rsidR="00182D36" w:rsidRDefault="00182D36" w:rsidP="00E0090F">
      <w:pPr>
        <w:jc w:val="center"/>
        <w:rPr>
          <w:rFonts w:cs="Arial"/>
          <w:bCs/>
          <w:noProof w:val="0"/>
          <w:color w:val="000000"/>
          <w:kern w:val="32"/>
          <w:szCs w:val="32"/>
        </w:rPr>
      </w:pPr>
    </w:p>
    <w:p w14:paraId="4C002A4B" w14:textId="77777777" w:rsidR="00E0090F" w:rsidRPr="00182D36" w:rsidRDefault="00E0090F" w:rsidP="00E0090F">
      <w:pPr>
        <w:jc w:val="center"/>
        <w:rPr>
          <w:bCs/>
          <w:noProof w:val="0"/>
          <w:color w:val="000000"/>
          <w:kern w:val="3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E0090F" w:rsidRPr="00182D36" w14:paraId="6BDD5395" w14:textId="77777777" w:rsidTr="00E0090F">
        <w:trPr>
          <w:trHeight w:val="240"/>
        </w:trPr>
        <w:tc>
          <w:tcPr>
            <w:tcW w:w="1667" w:type="pct"/>
            <w:tcMar>
              <w:left w:w="100" w:type="dxa"/>
              <w:right w:w="100" w:type="dxa"/>
            </w:tcMar>
          </w:tcPr>
          <w:p w14:paraId="187C0373" w14:textId="49CD411D" w:rsidR="00E0090F" w:rsidRPr="00182D36" w:rsidRDefault="00E0090F" w:rsidP="00E0090F">
            <w:pPr>
              <w:rPr>
                <w:bCs/>
                <w:noProof w:val="0"/>
                <w:color w:val="000000"/>
                <w:kern w:val="32"/>
                <w:sz w:val="22"/>
                <w:szCs w:val="22"/>
              </w:rPr>
            </w:pPr>
            <w:r w:rsidRPr="00182D36">
              <w:rPr>
                <w:bCs/>
                <w:noProof w:val="0"/>
                <w:color w:val="000000"/>
                <w:kern w:val="32"/>
                <w:sz w:val="22"/>
                <w:szCs w:val="22"/>
              </w:rPr>
              <w:t>CCI numeris</w:t>
            </w:r>
          </w:p>
        </w:tc>
        <w:tc>
          <w:tcPr>
            <w:tcW w:w="1667" w:type="pct"/>
            <w:tcMar>
              <w:left w:w="100" w:type="dxa"/>
              <w:right w:w="100" w:type="dxa"/>
            </w:tcMar>
          </w:tcPr>
          <w:p w14:paraId="689D0BDF"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2021LT65BVPR001</w:t>
            </w:r>
          </w:p>
        </w:tc>
      </w:tr>
      <w:tr w:rsidR="00E0090F" w:rsidRPr="00182D36" w14:paraId="27C9A971" w14:textId="77777777" w:rsidTr="00E0090F">
        <w:trPr>
          <w:trHeight w:val="240"/>
        </w:trPr>
        <w:tc>
          <w:tcPr>
            <w:tcW w:w="1667" w:type="pct"/>
            <w:tcMar>
              <w:left w:w="100" w:type="dxa"/>
              <w:right w:w="100" w:type="dxa"/>
            </w:tcMar>
          </w:tcPr>
          <w:p w14:paraId="24DC78B6" w14:textId="16DECD6B" w:rsidR="00E0090F" w:rsidRPr="00182D36" w:rsidRDefault="00E0090F" w:rsidP="00E0090F">
            <w:pPr>
              <w:rPr>
                <w:bCs/>
                <w:noProof w:val="0"/>
                <w:color w:val="000000"/>
                <w:kern w:val="32"/>
                <w:sz w:val="22"/>
                <w:szCs w:val="22"/>
              </w:rPr>
            </w:pPr>
            <w:r w:rsidRPr="00182D36">
              <w:rPr>
                <w:sz w:val="22"/>
                <w:szCs w:val="22"/>
              </w:rPr>
              <w:t>Pavadinimas anglų kalba</w:t>
            </w:r>
          </w:p>
        </w:tc>
        <w:tc>
          <w:tcPr>
            <w:tcW w:w="1667" w:type="pct"/>
            <w:tcMar>
              <w:left w:w="100" w:type="dxa"/>
              <w:right w:w="100" w:type="dxa"/>
            </w:tcMar>
          </w:tcPr>
          <w:p w14:paraId="390FA214"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Programme Lithuania - BMVI</w:t>
            </w:r>
          </w:p>
        </w:tc>
      </w:tr>
      <w:tr w:rsidR="00E0090F" w:rsidRPr="00182D36" w14:paraId="6AD768F8" w14:textId="77777777" w:rsidTr="00E0090F">
        <w:trPr>
          <w:trHeight w:val="240"/>
        </w:trPr>
        <w:tc>
          <w:tcPr>
            <w:tcW w:w="1667" w:type="pct"/>
            <w:tcMar>
              <w:left w:w="100" w:type="dxa"/>
              <w:right w:w="100" w:type="dxa"/>
            </w:tcMar>
          </w:tcPr>
          <w:p w14:paraId="7E761529" w14:textId="36382E02" w:rsidR="00E0090F" w:rsidRPr="00182D36" w:rsidRDefault="00E0090F" w:rsidP="00E0090F">
            <w:pPr>
              <w:rPr>
                <w:bCs/>
                <w:noProof w:val="0"/>
                <w:color w:val="000000"/>
                <w:kern w:val="32"/>
                <w:sz w:val="22"/>
                <w:szCs w:val="22"/>
              </w:rPr>
            </w:pPr>
            <w:r w:rsidRPr="00182D36">
              <w:rPr>
                <w:sz w:val="22"/>
                <w:szCs w:val="22"/>
              </w:rPr>
              <w:t>Pavadinimas nacionaline kalba</w:t>
            </w:r>
          </w:p>
        </w:tc>
        <w:tc>
          <w:tcPr>
            <w:tcW w:w="1667" w:type="pct"/>
            <w:tcMar>
              <w:left w:w="100" w:type="dxa"/>
              <w:right w:w="100" w:type="dxa"/>
            </w:tcMar>
          </w:tcPr>
          <w:p w14:paraId="1316C02E" w14:textId="1F7CE435" w:rsidR="00E0090F" w:rsidRPr="00182D36" w:rsidRDefault="00B76791" w:rsidP="00B76791">
            <w:pPr>
              <w:rPr>
                <w:bCs/>
                <w:noProof w:val="0"/>
                <w:color w:val="000000"/>
                <w:kern w:val="32"/>
                <w:sz w:val="22"/>
                <w:szCs w:val="22"/>
              </w:rPr>
            </w:pPr>
            <w:r w:rsidRPr="00182D36">
              <w:rPr>
                <w:sz w:val="22"/>
                <w:szCs w:val="22"/>
              </w:rPr>
              <w:t>Sienų valdymo ir vizų politikos finansinės paramos priemonės, įtrauktos į Integruoto sienų valdymo fondą, programa (SVVP)</w:t>
            </w:r>
          </w:p>
        </w:tc>
      </w:tr>
      <w:tr w:rsidR="00E0090F" w:rsidRPr="00182D36" w14:paraId="7BA361B2" w14:textId="77777777" w:rsidTr="00E0090F">
        <w:trPr>
          <w:trHeight w:val="240"/>
        </w:trPr>
        <w:tc>
          <w:tcPr>
            <w:tcW w:w="1667" w:type="pct"/>
            <w:tcMar>
              <w:left w:w="100" w:type="dxa"/>
              <w:right w:w="100" w:type="dxa"/>
            </w:tcMar>
          </w:tcPr>
          <w:p w14:paraId="64E2DE23"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Version</w:t>
            </w:r>
          </w:p>
        </w:tc>
        <w:tc>
          <w:tcPr>
            <w:tcW w:w="1667" w:type="pct"/>
            <w:tcMar>
              <w:left w:w="100" w:type="dxa"/>
              <w:right w:w="100" w:type="dxa"/>
            </w:tcMar>
          </w:tcPr>
          <w:p w14:paraId="6E70E238"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1.1</w:t>
            </w:r>
          </w:p>
        </w:tc>
      </w:tr>
      <w:tr w:rsidR="00E0090F" w:rsidRPr="00182D36" w14:paraId="3F6B29EC" w14:textId="77777777" w:rsidTr="00E0090F">
        <w:trPr>
          <w:trHeight w:val="240"/>
        </w:trPr>
        <w:tc>
          <w:tcPr>
            <w:tcW w:w="1667" w:type="pct"/>
            <w:tcMar>
              <w:left w:w="100" w:type="dxa"/>
              <w:right w:w="100" w:type="dxa"/>
            </w:tcMar>
          </w:tcPr>
          <w:p w14:paraId="45E7E479"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First year</w:t>
            </w:r>
          </w:p>
        </w:tc>
        <w:tc>
          <w:tcPr>
            <w:tcW w:w="1667" w:type="pct"/>
            <w:tcMar>
              <w:left w:w="100" w:type="dxa"/>
              <w:right w:w="100" w:type="dxa"/>
            </w:tcMar>
          </w:tcPr>
          <w:p w14:paraId="6C34C4B4"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2021</w:t>
            </w:r>
          </w:p>
        </w:tc>
      </w:tr>
      <w:tr w:rsidR="00E0090F" w:rsidRPr="00182D36" w14:paraId="3E1D596A" w14:textId="77777777" w:rsidTr="00E0090F">
        <w:trPr>
          <w:trHeight w:val="240"/>
        </w:trPr>
        <w:tc>
          <w:tcPr>
            <w:tcW w:w="1667" w:type="pct"/>
            <w:tcMar>
              <w:left w:w="100" w:type="dxa"/>
              <w:right w:w="100" w:type="dxa"/>
            </w:tcMar>
          </w:tcPr>
          <w:p w14:paraId="0D341861"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Last year</w:t>
            </w:r>
          </w:p>
        </w:tc>
        <w:tc>
          <w:tcPr>
            <w:tcW w:w="1667" w:type="pct"/>
            <w:tcMar>
              <w:left w:w="100" w:type="dxa"/>
              <w:right w:w="100" w:type="dxa"/>
            </w:tcMar>
          </w:tcPr>
          <w:p w14:paraId="22980C52" w14:textId="77777777" w:rsidR="00E0090F" w:rsidRPr="00182D36" w:rsidRDefault="00E0090F" w:rsidP="00E0090F">
            <w:pPr>
              <w:rPr>
                <w:bCs/>
                <w:noProof w:val="0"/>
                <w:color w:val="000000"/>
                <w:kern w:val="32"/>
                <w:sz w:val="22"/>
                <w:szCs w:val="22"/>
              </w:rPr>
            </w:pPr>
            <w:r w:rsidRPr="00182D36">
              <w:rPr>
                <w:bCs/>
                <w:noProof w:val="0"/>
                <w:color w:val="000000"/>
                <w:kern w:val="32"/>
                <w:sz w:val="22"/>
                <w:szCs w:val="22"/>
              </w:rPr>
              <w:t>2027</w:t>
            </w:r>
          </w:p>
        </w:tc>
      </w:tr>
      <w:tr w:rsidR="00E0090F" w:rsidRPr="00182D36" w14:paraId="4421BA55" w14:textId="77777777" w:rsidTr="00E0090F">
        <w:trPr>
          <w:trHeight w:val="240"/>
        </w:trPr>
        <w:tc>
          <w:tcPr>
            <w:tcW w:w="1667" w:type="pct"/>
            <w:tcMar>
              <w:left w:w="100" w:type="dxa"/>
              <w:right w:w="100" w:type="dxa"/>
            </w:tcMar>
          </w:tcPr>
          <w:p w14:paraId="06FC171F" w14:textId="143C1E90" w:rsidR="00E0090F" w:rsidRPr="00182D36" w:rsidRDefault="00E0090F" w:rsidP="00E0090F">
            <w:pPr>
              <w:rPr>
                <w:bCs/>
                <w:noProof w:val="0"/>
                <w:color w:val="000000"/>
                <w:kern w:val="32"/>
                <w:sz w:val="22"/>
                <w:szCs w:val="22"/>
              </w:rPr>
            </w:pPr>
            <w:r w:rsidRPr="00182D36">
              <w:rPr>
                <w:sz w:val="22"/>
                <w:szCs w:val="22"/>
              </w:rPr>
              <w:t>Tinkama finansuoti nuo</w:t>
            </w:r>
          </w:p>
        </w:tc>
        <w:tc>
          <w:tcPr>
            <w:tcW w:w="1667" w:type="pct"/>
            <w:tcMar>
              <w:left w:w="100" w:type="dxa"/>
              <w:right w:w="100" w:type="dxa"/>
            </w:tcMar>
          </w:tcPr>
          <w:p w14:paraId="100FAB0D" w14:textId="06CDA803" w:rsidR="00E0090F" w:rsidRPr="00182D36" w:rsidRDefault="006C381F" w:rsidP="006C381F">
            <w:pPr>
              <w:rPr>
                <w:bCs/>
                <w:noProof w:val="0"/>
                <w:color w:val="000000"/>
                <w:kern w:val="32"/>
                <w:sz w:val="22"/>
                <w:szCs w:val="22"/>
              </w:rPr>
            </w:pPr>
            <w:r w:rsidRPr="00182D36">
              <w:rPr>
                <w:bCs/>
                <w:noProof w:val="0"/>
                <w:color w:val="000000"/>
                <w:kern w:val="32"/>
                <w:sz w:val="22"/>
                <w:szCs w:val="22"/>
              </w:rPr>
              <w:t>2021 m. sausio 1 d.</w:t>
            </w:r>
          </w:p>
        </w:tc>
      </w:tr>
      <w:tr w:rsidR="00E0090F" w:rsidRPr="00182D36" w14:paraId="1BB58033" w14:textId="77777777" w:rsidTr="00E0090F">
        <w:trPr>
          <w:trHeight w:val="240"/>
        </w:trPr>
        <w:tc>
          <w:tcPr>
            <w:tcW w:w="1667" w:type="pct"/>
            <w:tcMar>
              <w:left w:w="100" w:type="dxa"/>
              <w:right w:w="100" w:type="dxa"/>
            </w:tcMar>
          </w:tcPr>
          <w:p w14:paraId="5CF639F3" w14:textId="36FBD8E3" w:rsidR="00E0090F" w:rsidRPr="00182D36" w:rsidRDefault="006C381F" w:rsidP="00E0090F">
            <w:pPr>
              <w:rPr>
                <w:bCs/>
                <w:noProof w:val="0"/>
                <w:color w:val="000000"/>
                <w:kern w:val="32"/>
                <w:sz w:val="22"/>
                <w:szCs w:val="22"/>
              </w:rPr>
            </w:pPr>
            <w:r w:rsidRPr="00182D36">
              <w:rPr>
                <w:sz w:val="22"/>
                <w:szCs w:val="22"/>
              </w:rPr>
              <w:t>Tinkama finansuoti iki</w:t>
            </w:r>
          </w:p>
        </w:tc>
        <w:tc>
          <w:tcPr>
            <w:tcW w:w="1667" w:type="pct"/>
            <w:tcMar>
              <w:left w:w="100" w:type="dxa"/>
              <w:right w:w="100" w:type="dxa"/>
            </w:tcMar>
          </w:tcPr>
          <w:p w14:paraId="6D1A0EC5" w14:textId="05380AEF" w:rsidR="00E0090F" w:rsidRPr="00182D36" w:rsidRDefault="006C381F" w:rsidP="006C381F">
            <w:pPr>
              <w:rPr>
                <w:bCs/>
                <w:noProof w:val="0"/>
                <w:color w:val="000000"/>
                <w:kern w:val="32"/>
                <w:sz w:val="22"/>
                <w:szCs w:val="22"/>
              </w:rPr>
            </w:pPr>
            <w:r w:rsidRPr="00182D36">
              <w:rPr>
                <w:bCs/>
                <w:noProof w:val="0"/>
                <w:color w:val="000000"/>
                <w:kern w:val="32"/>
                <w:sz w:val="22"/>
                <w:szCs w:val="22"/>
              </w:rPr>
              <w:t>2029 m. gruodžio 31 d.</w:t>
            </w:r>
          </w:p>
        </w:tc>
      </w:tr>
      <w:tr w:rsidR="00E0090F" w:rsidRPr="00182D36" w14:paraId="125D4DB9" w14:textId="77777777" w:rsidTr="00E0090F">
        <w:trPr>
          <w:trHeight w:val="240"/>
        </w:trPr>
        <w:tc>
          <w:tcPr>
            <w:tcW w:w="1667" w:type="pct"/>
            <w:tcMar>
              <w:left w:w="100" w:type="dxa"/>
              <w:right w:w="100" w:type="dxa"/>
            </w:tcMar>
          </w:tcPr>
          <w:p w14:paraId="1D03D5E8" w14:textId="77489121" w:rsidR="00E0090F" w:rsidRPr="00182D36" w:rsidRDefault="006C381F" w:rsidP="00E0090F">
            <w:pPr>
              <w:rPr>
                <w:bCs/>
                <w:noProof w:val="0"/>
                <w:color w:val="000000"/>
                <w:kern w:val="32"/>
                <w:sz w:val="22"/>
                <w:szCs w:val="22"/>
              </w:rPr>
            </w:pPr>
            <w:r w:rsidRPr="00182D36">
              <w:rPr>
                <w:sz w:val="22"/>
                <w:szCs w:val="22"/>
              </w:rPr>
              <w:t>Komisijos sprendimo numeris</w:t>
            </w:r>
          </w:p>
        </w:tc>
        <w:tc>
          <w:tcPr>
            <w:tcW w:w="1667" w:type="pct"/>
            <w:tcMar>
              <w:left w:w="100" w:type="dxa"/>
              <w:right w:w="100" w:type="dxa"/>
            </w:tcMar>
          </w:tcPr>
          <w:p w14:paraId="3731F3A8" w14:textId="13F0744C" w:rsidR="00E0090F" w:rsidRPr="00182D36" w:rsidRDefault="00E0090F" w:rsidP="00B87609">
            <w:pPr>
              <w:rPr>
                <w:bCs/>
                <w:noProof w:val="0"/>
                <w:color w:val="000000"/>
                <w:kern w:val="32"/>
                <w:sz w:val="22"/>
                <w:szCs w:val="22"/>
              </w:rPr>
            </w:pPr>
            <w:r w:rsidRPr="00182D36">
              <w:rPr>
                <w:bCs/>
                <w:noProof w:val="0"/>
                <w:color w:val="000000"/>
                <w:kern w:val="32"/>
                <w:sz w:val="22"/>
                <w:szCs w:val="22"/>
              </w:rPr>
              <w:t>C(2022)7199</w:t>
            </w:r>
            <w:r w:rsidR="00B87609">
              <w:rPr>
                <w:bCs/>
                <w:noProof w:val="0"/>
                <w:color w:val="000000"/>
                <w:kern w:val="32"/>
                <w:sz w:val="22"/>
                <w:szCs w:val="22"/>
              </w:rPr>
              <w:t xml:space="preserve"> </w:t>
            </w:r>
          </w:p>
        </w:tc>
      </w:tr>
      <w:tr w:rsidR="00E0090F" w:rsidRPr="00182D36" w14:paraId="330A588D" w14:textId="77777777" w:rsidTr="00E0090F">
        <w:trPr>
          <w:trHeight w:val="240"/>
        </w:trPr>
        <w:tc>
          <w:tcPr>
            <w:tcW w:w="1667" w:type="pct"/>
            <w:tcMar>
              <w:left w:w="100" w:type="dxa"/>
              <w:right w:w="100" w:type="dxa"/>
            </w:tcMar>
          </w:tcPr>
          <w:p w14:paraId="207B75F2" w14:textId="4727D733" w:rsidR="00E0090F" w:rsidRPr="00182D36" w:rsidRDefault="006C381F" w:rsidP="00E0090F">
            <w:pPr>
              <w:rPr>
                <w:bCs/>
                <w:noProof w:val="0"/>
                <w:color w:val="000000"/>
                <w:kern w:val="32"/>
                <w:sz w:val="22"/>
                <w:szCs w:val="22"/>
              </w:rPr>
            </w:pPr>
            <w:r w:rsidRPr="00182D36">
              <w:rPr>
                <w:sz w:val="22"/>
                <w:szCs w:val="22"/>
              </w:rPr>
              <w:t>Komisijos sprendimo data</w:t>
            </w:r>
          </w:p>
        </w:tc>
        <w:tc>
          <w:tcPr>
            <w:tcW w:w="1667" w:type="pct"/>
            <w:tcMar>
              <w:left w:w="100" w:type="dxa"/>
              <w:right w:w="100" w:type="dxa"/>
            </w:tcMar>
          </w:tcPr>
          <w:p w14:paraId="3B68802F" w14:textId="35942051" w:rsidR="00E0090F" w:rsidRPr="00182D36" w:rsidRDefault="006C381F" w:rsidP="006C381F">
            <w:pPr>
              <w:rPr>
                <w:bCs/>
                <w:noProof w:val="0"/>
                <w:color w:val="000000"/>
                <w:kern w:val="32"/>
                <w:sz w:val="22"/>
                <w:szCs w:val="22"/>
              </w:rPr>
            </w:pPr>
            <w:r w:rsidRPr="00182D36">
              <w:rPr>
                <w:bCs/>
                <w:noProof w:val="0"/>
                <w:color w:val="000000"/>
                <w:kern w:val="32"/>
                <w:sz w:val="22"/>
                <w:szCs w:val="22"/>
              </w:rPr>
              <w:t>2022 m. spalio 10 d.</w:t>
            </w:r>
          </w:p>
        </w:tc>
      </w:tr>
      <w:tr w:rsidR="00E0090F" w:rsidRPr="00182D36" w14:paraId="78E652B6" w14:textId="77777777" w:rsidTr="00E0090F">
        <w:trPr>
          <w:trHeight w:val="240"/>
        </w:trPr>
        <w:tc>
          <w:tcPr>
            <w:tcW w:w="1667" w:type="pct"/>
            <w:tcMar>
              <w:left w:w="100" w:type="dxa"/>
              <w:right w:w="100" w:type="dxa"/>
            </w:tcMar>
          </w:tcPr>
          <w:p w14:paraId="2EF3EC05" w14:textId="4D335080" w:rsidR="00E0090F" w:rsidRPr="00182D36" w:rsidRDefault="006C381F" w:rsidP="00E0090F">
            <w:pPr>
              <w:rPr>
                <w:bCs/>
                <w:noProof w:val="0"/>
                <w:color w:val="000000"/>
                <w:kern w:val="32"/>
                <w:sz w:val="22"/>
                <w:szCs w:val="22"/>
              </w:rPr>
            </w:pPr>
            <w:r w:rsidRPr="00182D36">
              <w:rPr>
                <w:sz w:val="22"/>
                <w:szCs w:val="22"/>
              </w:rPr>
              <w:t>Valstybės narės sprendimo dėl keitimo numeris</w:t>
            </w:r>
          </w:p>
        </w:tc>
        <w:tc>
          <w:tcPr>
            <w:tcW w:w="1667" w:type="pct"/>
            <w:tcMar>
              <w:left w:w="100" w:type="dxa"/>
              <w:right w:w="100" w:type="dxa"/>
            </w:tcMar>
          </w:tcPr>
          <w:p w14:paraId="5EB24AA4" w14:textId="77777777" w:rsidR="00E0090F" w:rsidRPr="00182D36" w:rsidRDefault="00E0090F" w:rsidP="00E0090F">
            <w:pPr>
              <w:rPr>
                <w:bCs/>
                <w:noProof w:val="0"/>
                <w:color w:val="000000"/>
                <w:kern w:val="32"/>
                <w:sz w:val="22"/>
                <w:szCs w:val="22"/>
              </w:rPr>
            </w:pPr>
          </w:p>
        </w:tc>
      </w:tr>
      <w:tr w:rsidR="00E0090F" w:rsidRPr="00182D36" w14:paraId="2B0CE95B" w14:textId="77777777" w:rsidTr="00E0090F">
        <w:trPr>
          <w:trHeight w:val="240"/>
        </w:trPr>
        <w:tc>
          <w:tcPr>
            <w:tcW w:w="1667" w:type="pct"/>
            <w:tcMar>
              <w:left w:w="100" w:type="dxa"/>
              <w:right w:w="100" w:type="dxa"/>
            </w:tcMar>
          </w:tcPr>
          <w:p w14:paraId="370007DA" w14:textId="645FFB16" w:rsidR="00E0090F" w:rsidRPr="00182D36" w:rsidRDefault="006C381F" w:rsidP="00E0090F">
            <w:pPr>
              <w:rPr>
                <w:bCs/>
                <w:noProof w:val="0"/>
                <w:color w:val="000000"/>
                <w:kern w:val="32"/>
                <w:sz w:val="22"/>
                <w:szCs w:val="22"/>
              </w:rPr>
            </w:pPr>
            <w:r w:rsidRPr="00182D36">
              <w:rPr>
                <w:sz w:val="22"/>
                <w:szCs w:val="22"/>
              </w:rPr>
              <w:t>Valstybės narės sprendimo dėl keitimo įsigaliojimo data</w:t>
            </w:r>
          </w:p>
        </w:tc>
        <w:tc>
          <w:tcPr>
            <w:tcW w:w="1667" w:type="pct"/>
            <w:tcMar>
              <w:left w:w="100" w:type="dxa"/>
              <w:right w:w="100" w:type="dxa"/>
            </w:tcMar>
          </w:tcPr>
          <w:p w14:paraId="173A1A3A" w14:textId="77777777" w:rsidR="00E0090F" w:rsidRPr="00182D36" w:rsidRDefault="00E0090F" w:rsidP="00E0090F">
            <w:pPr>
              <w:rPr>
                <w:bCs/>
                <w:noProof w:val="0"/>
                <w:color w:val="000000"/>
                <w:kern w:val="32"/>
                <w:sz w:val="22"/>
                <w:szCs w:val="22"/>
              </w:rPr>
            </w:pPr>
          </w:p>
        </w:tc>
      </w:tr>
      <w:tr w:rsidR="00E0090F" w:rsidRPr="00182D36" w14:paraId="56416F3A" w14:textId="77777777" w:rsidTr="00E0090F">
        <w:trPr>
          <w:trHeight w:val="240"/>
        </w:trPr>
        <w:tc>
          <w:tcPr>
            <w:tcW w:w="1667" w:type="pct"/>
            <w:tcMar>
              <w:left w:w="100" w:type="dxa"/>
              <w:right w:w="100" w:type="dxa"/>
            </w:tcMar>
          </w:tcPr>
          <w:p w14:paraId="29610A12" w14:textId="2992F451" w:rsidR="00E0090F" w:rsidRPr="00182D36" w:rsidRDefault="006C381F" w:rsidP="00E0090F">
            <w:pPr>
              <w:rPr>
                <w:bCs/>
                <w:noProof w:val="0"/>
                <w:color w:val="000000"/>
                <w:kern w:val="32"/>
                <w:sz w:val="22"/>
                <w:szCs w:val="22"/>
              </w:rPr>
            </w:pPr>
            <w:r w:rsidRPr="00182D36">
              <w:rPr>
                <w:sz w:val="22"/>
                <w:szCs w:val="22"/>
              </w:rPr>
              <w:t>Nereikšmingas lėšų perkėlimas (BNR 24 straipsnio 5 dalis)</w:t>
            </w:r>
          </w:p>
        </w:tc>
        <w:tc>
          <w:tcPr>
            <w:tcW w:w="1667" w:type="pct"/>
            <w:tcMar>
              <w:left w:w="100" w:type="dxa"/>
              <w:right w:w="100" w:type="dxa"/>
            </w:tcMar>
          </w:tcPr>
          <w:p w14:paraId="0ACC2F5B" w14:textId="53112F7C" w:rsidR="00E0090F" w:rsidRPr="00182D36" w:rsidRDefault="00E0090F" w:rsidP="006C381F">
            <w:pPr>
              <w:rPr>
                <w:bCs/>
                <w:noProof w:val="0"/>
                <w:color w:val="000000"/>
                <w:kern w:val="32"/>
                <w:sz w:val="22"/>
                <w:szCs w:val="22"/>
              </w:rPr>
            </w:pPr>
            <w:r w:rsidRPr="00182D36">
              <w:rPr>
                <w:bCs/>
                <w:noProof w:val="0"/>
                <w:color w:val="000000"/>
                <w:kern w:val="32"/>
                <w:sz w:val="22"/>
                <w:szCs w:val="22"/>
              </w:rPr>
              <w:t>N</w:t>
            </w:r>
            <w:r w:rsidR="006C381F" w:rsidRPr="00182D36">
              <w:rPr>
                <w:bCs/>
                <w:noProof w:val="0"/>
                <w:color w:val="000000"/>
                <w:kern w:val="32"/>
                <w:sz w:val="22"/>
                <w:szCs w:val="22"/>
              </w:rPr>
              <w:t>e</w:t>
            </w:r>
          </w:p>
        </w:tc>
      </w:tr>
    </w:tbl>
    <w:p w14:paraId="2FFF1BAB" w14:textId="77777777" w:rsidR="00E0090F" w:rsidRPr="00E0090F" w:rsidRDefault="00E0090F">
      <w:pPr>
        <w:rPr>
          <w:rFonts w:cs="Arial"/>
          <w:bCs/>
          <w:noProof w:val="0"/>
          <w:color w:val="000000"/>
          <w:kern w:val="32"/>
          <w:szCs w:val="32"/>
        </w:rPr>
      </w:pPr>
    </w:p>
    <w:p w14:paraId="68D54BF5" w14:textId="77777777" w:rsidR="00E0090F" w:rsidRDefault="00E0090F">
      <w:pPr>
        <w:rPr>
          <w:color w:val="000000"/>
        </w:rPr>
      </w:pPr>
    </w:p>
    <w:p w14:paraId="47C71F0C" w14:textId="77777777" w:rsidR="00E0090F" w:rsidRDefault="00E0090F" w:rsidP="00E0090F">
      <w:pPr>
        <w:rPr>
          <w:noProof w:val="0"/>
        </w:rPr>
      </w:pPr>
    </w:p>
    <w:p w14:paraId="3CFEF7CF" w14:textId="77777777" w:rsidR="00E0090F" w:rsidRDefault="00E0090F" w:rsidP="00E0090F">
      <w:pPr>
        <w:rPr>
          <w:noProof w:val="0"/>
        </w:rPr>
      </w:pPr>
    </w:p>
    <w:p w14:paraId="1C75A1FC" w14:textId="77777777" w:rsidR="00E0090F" w:rsidRDefault="00E0090F" w:rsidP="00E0090F">
      <w:pPr>
        <w:rPr>
          <w:noProof w:val="0"/>
        </w:rPr>
      </w:pPr>
    </w:p>
    <w:p w14:paraId="5B1AD756" w14:textId="7B0D60EA" w:rsidR="00E0090F" w:rsidRPr="005615F9" w:rsidRDefault="00E0090F">
      <w:pPr>
        <w:rPr>
          <w:noProof w:val="0"/>
        </w:rPr>
      </w:pPr>
      <w:r>
        <w:rPr>
          <w:color w:val="000000"/>
        </w:rPr>
        <w:br w:type="page"/>
      </w:r>
    </w:p>
    <w:p w14:paraId="2BB58FFC" w14:textId="77777777" w:rsidR="00A77B3E" w:rsidRPr="00182D36" w:rsidRDefault="00AB7F94">
      <w:pPr>
        <w:jc w:val="center"/>
        <w:rPr>
          <w:b/>
          <w:noProof w:val="0"/>
          <w:color w:val="000000"/>
          <w:sz w:val="22"/>
          <w:szCs w:val="22"/>
        </w:rPr>
      </w:pPr>
      <w:r w:rsidRPr="00182D36">
        <w:rPr>
          <w:b/>
          <w:noProof w:val="0"/>
          <w:color w:val="000000"/>
          <w:sz w:val="22"/>
          <w:szCs w:val="22"/>
        </w:rPr>
        <w:lastRenderedPageBreak/>
        <w:t>Turinys</w:t>
      </w:r>
    </w:p>
    <w:p w14:paraId="6F6185F8" w14:textId="77777777" w:rsidR="00A77B3E" w:rsidRPr="00182D36" w:rsidRDefault="00A77B3E">
      <w:pPr>
        <w:jc w:val="center"/>
        <w:rPr>
          <w:noProof w:val="0"/>
          <w:color w:val="000000"/>
          <w:sz w:val="22"/>
          <w:szCs w:val="22"/>
        </w:rPr>
      </w:pPr>
    </w:p>
    <w:p w14:paraId="65063D0B" w14:textId="31E151A4" w:rsidR="00E677F7" w:rsidRPr="00182D36" w:rsidRDefault="00AB7F94">
      <w:pPr>
        <w:pStyle w:val="Turinys1"/>
        <w:tabs>
          <w:tab w:val="right" w:leader="dot" w:pos="10240"/>
        </w:tabs>
        <w:rPr>
          <w:rFonts w:asciiTheme="minorHAnsi" w:eastAsiaTheme="minorEastAsia" w:hAnsiTheme="minorHAnsi" w:cstheme="minorBidi"/>
          <w:sz w:val="22"/>
          <w:szCs w:val="22"/>
          <w:lang w:val="en-GB" w:eastAsia="en-GB"/>
        </w:rPr>
      </w:pPr>
      <w:r w:rsidRPr="00182D36">
        <w:rPr>
          <w:noProof w:val="0"/>
          <w:color w:val="000000"/>
          <w:sz w:val="22"/>
          <w:szCs w:val="22"/>
        </w:rPr>
        <w:fldChar w:fldCharType="begin"/>
      </w:r>
      <w:r w:rsidR="00A77B3E" w:rsidRPr="00182D36">
        <w:rPr>
          <w:noProof w:val="0"/>
          <w:color w:val="000000"/>
          <w:sz w:val="22"/>
          <w:szCs w:val="22"/>
        </w:rPr>
        <w:instrText>TOC \o "1-9" \z \u \h</w:instrText>
      </w:r>
      <w:r w:rsidRPr="00182D36">
        <w:rPr>
          <w:noProof w:val="0"/>
          <w:color w:val="000000"/>
          <w:sz w:val="22"/>
          <w:szCs w:val="22"/>
        </w:rPr>
        <w:fldChar w:fldCharType="separate"/>
      </w:r>
      <w:hyperlink w:anchor="_Toc116569217" w:history="1">
        <w:r w:rsidR="00E677F7" w:rsidRPr="00182D36">
          <w:rPr>
            <w:rStyle w:val="Hipersaitas"/>
            <w:sz w:val="22"/>
            <w:szCs w:val="22"/>
          </w:rPr>
          <w:t>1. Programos strategija. Pagrindiniai uždaviniai ir atsakomosios politikos priemonės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_Toc116569217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w:t>
        </w:r>
        <w:r w:rsidR="00E677F7" w:rsidRPr="00182D36">
          <w:rPr>
            <w:webHidden/>
            <w:sz w:val="22"/>
            <w:szCs w:val="22"/>
          </w:rPr>
          <w:fldChar w:fldCharType="end"/>
        </w:r>
      </w:hyperlink>
    </w:p>
    <w:p w14:paraId="3B60AA7C" w14:textId="46E86FDC" w:rsidR="00E677F7" w:rsidRPr="00182D36" w:rsidRDefault="009C7311">
      <w:pPr>
        <w:pStyle w:val="Turinys1"/>
        <w:tabs>
          <w:tab w:val="right" w:leader="dot" w:pos="10240"/>
        </w:tabs>
        <w:rPr>
          <w:rFonts w:asciiTheme="minorHAnsi" w:eastAsiaTheme="minorEastAsia" w:hAnsiTheme="minorHAnsi" w:cstheme="minorBidi"/>
          <w:sz w:val="22"/>
          <w:szCs w:val="22"/>
          <w:lang w:val="en-GB" w:eastAsia="en-GB"/>
        </w:rPr>
      </w:pPr>
      <w:hyperlink w:anchor="_Toc116569218" w:history="1">
        <w:r w:rsidR="00E677F7" w:rsidRPr="00182D36">
          <w:rPr>
            <w:rStyle w:val="Hipersaitas"/>
            <w:sz w:val="22"/>
            <w:szCs w:val="22"/>
          </w:rPr>
          <w:t>2. Konkretūs tikslai ir techninė parama</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_Toc116569218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6</w:t>
        </w:r>
        <w:r w:rsidR="00E677F7" w:rsidRPr="00182D36">
          <w:rPr>
            <w:webHidden/>
            <w:sz w:val="22"/>
            <w:szCs w:val="22"/>
          </w:rPr>
          <w:fldChar w:fldCharType="end"/>
        </w:r>
      </w:hyperlink>
    </w:p>
    <w:p w14:paraId="06792893" w14:textId="0188E7CD" w:rsidR="00E677F7" w:rsidRPr="00182D36" w:rsidRDefault="009C7311">
      <w:pPr>
        <w:pStyle w:val="Turinys2"/>
        <w:tabs>
          <w:tab w:val="right" w:leader="dot" w:pos="10240"/>
        </w:tabs>
        <w:rPr>
          <w:rFonts w:asciiTheme="minorHAnsi" w:eastAsiaTheme="minorEastAsia" w:hAnsiTheme="minorHAnsi" w:cstheme="minorBidi"/>
          <w:sz w:val="22"/>
          <w:szCs w:val="22"/>
          <w:lang w:val="en-GB" w:eastAsia="en-GB"/>
        </w:rPr>
      </w:pPr>
      <w:hyperlink w:anchor="_Toc116569219" w:history="1">
        <w:r w:rsidR="00E677F7" w:rsidRPr="00182D36">
          <w:rPr>
            <w:rStyle w:val="Hipersaitas"/>
            <w:sz w:val="22"/>
            <w:szCs w:val="22"/>
          </w:rPr>
          <w:t>2.1. 1 konkretus tikslas. Europos integruotas sienų valdymas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_Toc116569219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7</w:t>
        </w:r>
        <w:r w:rsidR="00E677F7" w:rsidRPr="00182D36">
          <w:rPr>
            <w:webHidden/>
            <w:sz w:val="22"/>
            <w:szCs w:val="22"/>
          </w:rPr>
          <w:fldChar w:fldCharType="end"/>
        </w:r>
      </w:hyperlink>
    </w:p>
    <w:p w14:paraId="7116347D" w14:textId="4DDB0CA2"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20" w:history="1">
        <w:r w:rsidR="00E677F7" w:rsidRPr="00182D36">
          <w:rPr>
            <w:rStyle w:val="Hipersaitas"/>
            <w:sz w:val="22"/>
            <w:szCs w:val="22"/>
          </w:rPr>
          <w:t>2.1.1. Konkretaus tikslo aprašymas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_Toc116569220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7</w:t>
        </w:r>
        <w:r w:rsidR="00E677F7" w:rsidRPr="00182D36">
          <w:rPr>
            <w:webHidden/>
            <w:sz w:val="22"/>
            <w:szCs w:val="22"/>
          </w:rPr>
          <w:fldChar w:fldCharType="end"/>
        </w:r>
      </w:hyperlink>
    </w:p>
    <w:p w14:paraId="7BE89C3D" w14:textId="000CBCA3"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21" w:history="1">
        <w:r w:rsidR="00E677F7" w:rsidRPr="00182D36">
          <w:rPr>
            <w:rStyle w:val="Hipersaitas"/>
            <w:sz w:val="22"/>
            <w:szCs w:val="22"/>
          </w:rPr>
          <w:t>2.1.2. Rodikliai</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_Toc116569221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13</w:t>
        </w:r>
        <w:r w:rsidR="00E677F7" w:rsidRPr="00182D36">
          <w:rPr>
            <w:webHidden/>
            <w:sz w:val="22"/>
            <w:szCs w:val="22"/>
          </w:rPr>
          <w:fldChar w:fldCharType="end"/>
        </w:r>
      </w:hyperlink>
    </w:p>
    <w:p w14:paraId="25BEC1AE" w14:textId="2CBB6C51"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22" w:history="1">
        <w:r w:rsidR="00E677F7" w:rsidRPr="00182D36">
          <w:rPr>
            <w:rStyle w:val="Hipersaitas"/>
            <w:sz w:val="22"/>
            <w:szCs w:val="22"/>
          </w:rPr>
          <w:t>1 lentelė. Produkto rodikliai</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_Toc116569222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13</w:t>
        </w:r>
        <w:r w:rsidR="00E677F7" w:rsidRPr="00182D36">
          <w:rPr>
            <w:webHidden/>
            <w:sz w:val="22"/>
            <w:szCs w:val="22"/>
          </w:rPr>
          <w:fldChar w:fldCharType="end"/>
        </w:r>
      </w:hyperlink>
    </w:p>
    <w:p w14:paraId="2218EAE2" w14:textId="16A5868D"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23" w:history="1">
        <w:r w:rsidR="00E677F7" w:rsidRPr="00182D36">
          <w:rPr>
            <w:rStyle w:val="Hipersaitas"/>
            <w:sz w:val="22"/>
            <w:szCs w:val="22"/>
          </w:rPr>
          <w:t>2 lentelė. Rezultato rodikliai</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_Toc116569223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14</w:t>
        </w:r>
        <w:r w:rsidR="00E677F7" w:rsidRPr="00182D36">
          <w:rPr>
            <w:webHidden/>
            <w:sz w:val="22"/>
            <w:szCs w:val="22"/>
          </w:rPr>
          <w:fldChar w:fldCharType="end"/>
        </w:r>
      </w:hyperlink>
    </w:p>
    <w:p w14:paraId="30F79C32" w14:textId="0F56FF9D"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24" w:history="1">
        <w:r w:rsidR="00E677F7" w:rsidRPr="00182D36">
          <w:rPr>
            <w:rStyle w:val="Hipersaitas"/>
            <w:sz w:val="22"/>
            <w:szCs w:val="22"/>
          </w:rPr>
          <w:t>2.1.3. Preliminarus programos išteklių (ES) paskirstymas pagal intervencinių priemonių rūšį</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_Toc116569224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16</w:t>
        </w:r>
        <w:r w:rsidR="00E677F7" w:rsidRPr="00182D36">
          <w:rPr>
            <w:webHidden/>
            <w:sz w:val="22"/>
            <w:szCs w:val="22"/>
          </w:rPr>
          <w:fldChar w:fldCharType="end"/>
        </w:r>
      </w:hyperlink>
    </w:p>
    <w:p w14:paraId="262FF791" w14:textId="7501A470"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25" w:history="1">
        <w:r w:rsidR="00E677F7" w:rsidRPr="00182D36">
          <w:rPr>
            <w:rStyle w:val="Hipersaitas"/>
            <w:sz w:val="22"/>
            <w:szCs w:val="22"/>
          </w:rPr>
          <w:t>3 lentelė. Preliminarus paskirstymas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_Toc116569225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16</w:t>
        </w:r>
        <w:r w:rsidR="00E677F7" w:rsidRPr="00182D36">
          <w:rPr>
            <w:webHidden/>
            <w:sz w:val="22"/>
            <w:szCs w:val="22"/>
          </w:rPr>
          <w:fldChar w:fldCharType="end"/>
        </w:r>
      </w:hyperlink>
    </w:p>
    <w:p w14:paraId="19394182" w14:textId="470E51F1" w:rsidR="00E677F7" w:rsidRPr="00182D36" w:rsidRDefault="009C7311">
      <w:pPr>
        <w:pStyle w:val="Turinys2"/>
        <w:tabs>
          <w:tab w:val="right" w:leader="dot" w:pos="10240"/>
        </w:tabs>
        <w:rPr>
          <w:rFonts w:asciiTheme="minorHAnsi" w:eastAsiaTheme="minorEastAsia" w:hAnsiTheme="minorHAnsi" w:cstheme="minorBidi"/>
          <w:sz w:val="22"/>
          <w:szCs w:val="22"/>
          <w:lang w:val="en-GB" w:eastAsia="en-GB"/>
        </w:rPr>
      </w:pPr>
      <w:hyperlink w:anchor="_Toc116569226" w:history="1">
        <w:r w:rsidR="00E677F7" w:rsidRPr="00182D36">
          <w:rPr>
            <w:rStyle w:val="Hipersaitas"/>
            <w:sz w:val="22"/>
            <w:szCs w:val="22"/>
          </w:rPr>
          <w:t>2.1. 2 konkretus tikslas. Bendra vizų politika</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_Toc116569226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18</w:t>
        </w:r>
        <w:r w:rsidR="00E677F7" w:rsidRPr="00182D36">
          <w:rPr>
            <w:webHidden/>
            <w:sz w:val="22"/>
            <w:szCs w:val="22"/>
          </w:rPr>
          <w:fldChar w:fldCharType="end"/>
        </w:r>
      </w:hyperlink>
    </w:p>
    <w:p w14:paraId="4492C4CF" w14:textId="324DD558"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27" w:history="1">
        <w:r w:rsidR="00E677F7" w:rsidRPr="00182D36">
          <w:rPr>
            <w:rStyle w:val="Hipersaitas"/>
            <w:sz w:val="22"/>
            <w:szCs w:val="22"/>
          </w:rPr>
          <w:t>2.1.1. Konkretaus tikslo aprašymas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_Toc116569227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18</w:t>
        </w:r>
        <w:r w:rsidR="00E677F7" w:rsidRPr="00182D36">
          <w:rPr>
            <w:webHidden/>
            <w:sz w:val="22"/>
            <w:szCs w:val="22"/>
          </w:rPr>
          <w:fldChar w:fldCharType="end"/>
        </w:r>
      </w:hyperlink>
    </w:p>
    <w:p w14:paraId="4D9515F6" w14:textId="76200B75"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28" w:history="1">
        <w:r w:rsidR="00E677F7" w:rsidRPr="00182D36">
          <w:rPr>
            <w:rStyle w:val="Hipersaitas"/>
            <w:sz w:val="22"/>
            <w:szCs w:val="22"/>
          </w:rPr>
          <w:t>2.1.2. Rodikliai</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_Toc116569228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22</w:t>
        </w:r>
        <w:r w:rsidR="00E677F7" w:rsidRPr="00182D36">
          <w:rPr>
            <w:webHidden/>
            <w:sz w:val="22"/>
            <w:szCs w:val="22"/>
          </w:rPr>
          <w:fldChar w:fldCharType="end"/>
        </w:r>
      </w:hyperlink>
    </w:p>
    <w:p w14:paraId="6B785342" w14:textId="083DD9A8"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29" w:history="1">
        <w:r w:rsidR="00E677F7" w:rsidRPr="00182D36">
          <w:rPr>
            <w:rStyle w:val="Hipersaitas"/>
            <w:sz w:val="22"/>
            <w:szCs w:val="22"/>
          </w:rPr>
          <w:t>1 lentelė. Produkto rodikliai</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_Toc116569229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22</w:t>
        </w:r>
        <w:r w:rsidR="00E677F7" w:rsidRPr="00182D36">
          <w:rPr>
            <w:webHidden/>
            <w:sz w:val="22"/>
            <w:szCs w:val="22"/>
          </w:rPr>
          <w:fldChar w:fldCharType="end"/>
        </w:r>
      </w:hyperlink>
    </w:p>
    <w:p w14:paraId="021F0377" w14:textId="1372CBD5"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30" w:history="1">
        <w:r w:rsidR="00E677F7" w:rsidRPr="00182D36">
          <w:rPr>
            <w:rStyle w:val="Hipersaitas"/>
            <w:sz w:val="22"/>
            <w:szCs w:val="22"/>
          </w:rPr>
          <w:t>2 lentelė. Rezultato rodikliai</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_Toc116569230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23</w:t>
        </w:r>
        <w:r w:rsidR="00E677F7" w:rsidRPr="00182D36">
          <w:rPr>
            <w:webHidden/>
            <w:sz w:val="22"/>
            <w:szCs w:val="22"/>
          </w:rPr>
          <w:fldChar w:fldCharType="end"/>
        </w:r>
      </w:hyperlink>
    </w:p>
    <w:p w14:paraId="7AD4A2B3" w14:textId="54592527"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31" w:history="1">
        <w:r w:rsidR="00E677F7" w:rsidRPr="00182D36">
          <w:rPr>
            <w:rStyle w:val="Hipersaitas"/>
            <w:sz w:val="22"/>
            <w:szCs w:val="22"/>
          </w:rPr>
          <w:t>2.1.3. Preliminarus programos išteklių (ES) paskirstymas pagal intervencinių priemonių rūšį</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_Toc116569231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25</w:t>
        </w:r>
        <w:r w:rsidR="00E677F7" w:rsidRPr="00182D36">
          <w:rPr>
            <w:webHidden/>
            <w:sz w:val="22"/>
            <w:szCs w:val="22"/>
          </w:rPr>
          <w:fldChar w:fldCharType="end"/>
        </w:r>
      </w:hyperlink>
    </w:p>
    <w:p w14:paraId="4A72AF41" w14:textId="726B6011"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32" w:history="1">
        <w:r w:rsidR="00E677F7" w:rsidRPr="00182D36">
          <w:rPr>
            <w:rStyle w:val="Hipersaitas"/>
            <w:sz w:val="22"/>
            <w:szCs w:val="22"/>
          </w:rPr>
          <w:t>3 lentelė. Preliminarus paskirstymas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_Toc116569232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25</w:t>
        </w:r>
        <w:r w:rsidR="00E677F7" w:rsidRPr="00182D36">
          <w:rPr>
            <w:webHidden/>
            <w:sz w:val="22"/>
            <w:szCs w:val="22"/>
          </w:rPr>
          <w:fldChar w:fldCharType="end"/>
        </w:r>
      </w:hyperlink>
    </w:p>
    <w:p w14:paraId="2CBA35B1" w14:textId="0FF2F559" w:rsidR="00E677F7" w:rsidRPr="00182D36" w:rsidRDefault="009C7311">
      <w:pPr>
        <w:pStyle w:val="Turinys2"/>
        <w:tabs>
          <w:tab w:val="right" w:leader="dot" w:pos="10240"/>
        </w:tabs>
        <w:rPr>
          <w:rFonts w:asciiTheme="minorHAnsi" w:eastAsiaTheme="minorEastAsia" w:hAnsiTheme="minorHAnsi" w:cstheme="minorBidi"/>
          <w:sz w:val="22"/>
          <w:szCs w:val="22"/>
          <w:lang w:val="en-GB" w:eastAsia="en-GB"/>
        </w:rPr>
      </w:pPr>
      <w:hyperlink w:anchor="_Toc116569233" w:history="1">
        <w:r w:rsidR="00E677F7" w:rsidRPr="00182D36">
          <w:rPr>
            <w:rStyle w:val="Hipersaitas"/>
            <w:sz w:val="22"/>
            <w:szCs w:val="22"/>
          </w:rPr>
          <w:t>2.2. Techninė parama TP.36.5. Techninė parama – fiksuotoji norma (pagal BNR 36 straipsnio 5 dalį)</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_Toc116569233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26</w:t>
        </w:r>
        <w:r w:rsidR="00E677F7" w:rsidRPr="00182D36">
          <w:rPr>
            <w:webHidden/>
            <w:sz w:val="22"/>
            <w:szCs w:val="22"/>
          </w:rPr>
          <w:fldChar w:fldCharType="end"/>
        </w:r>
      </w:hyperlink>
    </w:p>
    <w:p w14:paraId="7EAAA269" w14:textId="0F3C9D68"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34" w:history="1">
        <w:r w:rsidR="00E677F7" w:rsidRPr="00182D36">
          <w:rPr>
            <w:rStyle w:val="Hipersaitas"/>
            <w:sz w:val="22"/>
            <w:szCs w:val="22"/>
          </w:rPr>
          <w:t>2.2.1. Aprašymas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_Toc116569234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26</w:t>
        </w:r>
        <w:r w:rsidR="00E677F7" w:rsidRPr="00182D36">
          <w:rPr>
            <w:webHidden/>
            <w:sz w:val="22"/>
            <w:szCs w:val="22"/>
          </w:rPr>
          <w:fldChar w:fldCharType="end"/>
        </w:r>
      </w:hyperlink>
    </w:p>
    <w:p w14:paraId="7325918C" w14:textId="7C73D8F2" w:rsidR="00E677F7" w:rsidRPr="00182D36" w:rsidRDefault="009C7311">
      <w:pPr>
        <w:pStyle w:val="Turinys3"/>
        <w:tabs>
          <w:tab w:val="right" w:leader="dot" w:pos="10240"/>
        </w:tabs>
        <w:rPr>
          <w:rFonts w:asciiTheme="minorHAnsi" w:eastAsiaTheme="minorEastAsia" w:hAnsiTheme="minorHAnsi" w:cstheme="minorBidi"/>
          <w:sz w:val="22"/>
          <w:szCs w:val="22"/>
          <w:lang w:val="en-GB" w:eastAsia="en-GB"/>
        </w:rPr>
      </w:pPr>
      <w:hyperlink w:anchor="_Toc116569235" w:history="1">
        <w:r w:rsidR="00E677F7" w:rsidRPr="00182D36">
          <w:rPr>
            <w:rStyle w:val="Hipersaitas"/>
            <w:sz w:val="22"/>
            <w:szCs w:val="22"/>
          </w:rPr>
          <w:t>2.2.2. Preliminarus techninės paramos paskirstymas pagal BNR 37 straipsnį</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_Toc116569235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27</w:t>
        </w:r>
        <w:r w:rsidR="00E677F7" w:rsidRPr="00182D36">
          <w:rPr>
            <w:webHidden/>
            <w:sz w:val="22"/>
            <w:szCs w:val="22"/>
          </w:rPr>
          <w:fldChar w:fldCharType="end"/>
        </w:r>
      </w:hyperlink>
    </w:p>
    <w:p w14:paraId="034DAE5C" w14:textId="20C8909F"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36" w:history="1">
        <w:r w:rsidR="00E677F7" w:rsidRPr="00182D36">
          <w:rPr>
            <w:rStyle w:val="Hipersaitas"/>
            <w:sz w:val="22"/>
            <w:szCs w:val="22"/>
          </w:rPr>
          <w:t>4 lentelė. Preliminarus paskirstymas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_Toc116569236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27</w:t>
        </w:r>
        <w:r w:rsidR="00E677F7" w:rsidRPr="00182D36">
          <w:rPr>
            <w:webHidden/>
            <w:sz w:val="22"/>
            <w:szCs w:val="22"/>
          </w:rPr>
          <w:fldChar w:fldCharType="end"/>
        </w:r>
      </w:hyperlink>
    </w:p>
    <w:p w14:paraId="5626B4B2" w14:textId="36A0B026" w:rsidR="00E677F7" w:rsidRPr="00182D36" w:rsidRDefault="009C7311">
      <w:pPr>
        <w:pStyle w:val="Turinys1"/>
        <w:tabs>
          <w:tab w:val="right" w:leader="dot" w:pos="10240"/>
        </w:tabs>
        <w:rPr>
          <w:rFonts w:asciiTheme="minorHAnsi" w:eastAsiaTheme="minorEastAsia" w:hAnsiTheme="minorHAnsi" w:cstheme="minorBidi"/>
          <w:sz w:val="22"/>
          <w:szCs w:val="22"/>
          <w:lang w:val="en-GB" w:eastAsia="en-GB"/>
        </w:rPr>
      </w:pPr>
      <w:hyperlink w:anchor="_Toc116569237" w:history="1">
        <w:r w:rsidR="00E677F7" w:rsidRPr="00182D36">
          <w:rPr>
            <w:rStyle w:val="Hipersaitas"/>
            <w:sz w:val="22"/>
            <w:szCs w:val="22"/>
          </w:rPr>
          <w:t>3. Finansavimo planas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_Toc116569237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28</w:t>
        </w:r>
        <w:r w:rsidR="00E677F7" w:rsidRPr="00182D36">
          <w:rPr>
            <w:webHidden/>
            <w:sz w:val="22"/>
            <w:szCs w:val="22"/>
          </w:rPr>
          <w:fldChar w:fldCharType="end"/>
        </w:r>
      </w:hyperlink>
    </w:p>
    <w:p w14:paraId="25EEF021" w14:textId="6904A7F6" w:rsidR="00E677F7" w:rsidRPr="00182D36" w:rsidRDefault="009C7311">
      <w:pPr>
        <w:pStyle w:val="Turinys2"/>
        <w:tabs>
          <w:tab w:val="right" w:leader="dot" w:pos="10240"/>
        </w:tabs>
        <w:rPr>
          <w:rFonts w:asciiTheme="minorHAnsi" w:eastAsiaTheme="minorEastAsia" w:hAnsiTheme="minorHAnsi" w:cstheme="minorBidi"/>
          <w:sz w:val="22"/>
          <w:szCs w:val="22"/>
          <w:lang w:val="en-GB" w:eastAsia="en-GB"/>
        </w:rPr>
      </w:pPr>
      <w:hyperlink w:anchor="_Toc116569238" w:history="1">
        <w:r w:rsidR="00E677F7" w:rsidRPr="00182D36">
          <w:rPr>
            <w:rStyle w:val="Hipersaitas"/>
            <w:sz w:val="22"/>
            <w:szCs w:val="22"/>
          </w:rPr>
          <w:t>3.1. Finansiniai asignavimai pagal metus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_Toc116569238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28</w:t>
        </w:r>
        <w:r w:rsidR="00E677F7" w:rsidRPr="00182D36">
          <w:rPr>
            <w:webHidden/>
            <w:sz w:val="22"/>
            <w:szCs w:val="22"/>
          </w:rPr>
          <w:fldChar w:fldCharType="end"/>
        </w:r>
      </w:hyperlink>
    </w:p>
    <w:p w14:paraId="5A7ED5D6" w14:textId="0470CFEA" w:rsidR="00E677F7" w:rsidRPr="00182D36" w:rsidRDefault="009C7311">
      <w:pPr>
        <w:pStyle w:val="Turinys4"/>
        <w:tabs>
          <w:tab w:val="right" w:leader="dot" w:pos="10240"/>
        </w:tabs>
        <w:rPr>
          <w:rFonts w:asciiTheme="minorHAnsi" w:eastAsiaTheme="minorEastAsia" w:hAnsiTheme="minorHAnsi" w:cstheme="minorBidi"/>
          <w:sz w:val="22"/>
          <w:szCs w:val="22"/>
          <w:lang w:val="en-GB" w:eastAsia="en-GB"/>
        </w:rPr>
      </w:pPr>
      <w:hyperlink w:anchor="_Toc116569239" w:history="1">
        <w:r w:rsidR="00E677F7" w:rsidRPr="00182D36">
          <w:rPr>
            <w:rStyle w:val="Hipersaitas"/>
            <w:sz w:val="22"/>
            <w:szCs w:val="22"/>
          </w:rPr>
          <w:t>5 lentelė. Finansiniai asignavimai per metus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_Toc116569239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28</w:t>
        </w:r>
        <w:r w:rsidR="00E677F7" w:rsidRPr="00182D36">
          <w:rPr>
            <w:webHidden/>
            <w:sz w:val="22"/>
            <w:szCs w:val="22"/>
          </w:rPr>
          <w:fldChar w:fldCharType="end"/>
        </w:r>
      </w:hyperlink>
    </w:p>
    <w:p w14:paraId="4EDE6741" w14:textId="748E11B9" w:rsidR="00E677F7" w:rsidRPr="00182D36" w:rsidRDefault="009C7311">
      <w:pPr>
        <w:pStyle w:val="Turinys1"/>
        <w:tabs>
          <w:tab w:val="right" w:leader="dot" w:pos="10240"/>
        </w:tabs>
        <w:rPr>
          <w:rFonts w:asciiTheme="minorHAnsi" w:eastAsiaTheme="minorEastAsia" w:hAnsiTheme="minorHAnsi" w:cstheme="minorBidi"/>
          <w:sz w:val="22"/>
          <w:szCs w:val="22"/>
          <w:lang w:val="en-GB" w:eastAsia="en-GB"/>
        </w:rPr>
      </w:pPr>
      <w:hyperlink w:anchor="_Toc116569240" w:history="1">
        <w:r w:rsidR="00E677F7" w:rsidRPr="00182D36">
          <w:rPr>
            <w:rStyle w:val="Hipersaitas"/>
            <w:sz w:val="22"/>
            <w:szCs w:val="22"/>
          </w:rPr>
          <w:t>6. Partnerystė</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_Toc116569240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29</w:t>
        </w:r>
        <w:r w:rsidR="00E677F7" w:rsidRPr="00182D36">
          <w:rPr>
            <w:webHidden/>
            <w:sz w:val="22"/>
            <w:szCs w:val="22"/>
          </w:rPr>
          <w:fldChar w:fldCharType="end"/>
        </w:r>
      </w:hyperlink>
    </w:p>
    <w:p w14:paraId="452C13C3" w14:textId="53F2DE44" w:rsidR="00E677F7" w:rsidRPr="00182D36" w:rsidRDefault="009C7311">
      <w:pPr>
        <w:pStyle w:val="Turinys1"/>
        <w:tabs>
          <w:tab w:val="right" w:leader="dot" w:pos="10240"/>
        </w:tabs>
        <w:rPr>
          <w:rFonts w:asciiTheme="minorHAnsi" w:eastAsiaTheme="minorEastAsia" w:hAnsiTheme="minorHAnsi" w:cstheme="minorBidi"/>
          <w:sz w:val="22"/>
          <w:szCs w:val="22"/>
          <w:lang w:val="en-GB" w:eastAsia="en-GB"/>
        </w:rPr>
      </w:pPr>
      <w:hyperlink w:anchor="_Toc116569241" w:history="1">
        <w:r w:rsidR="00E677F7" w:rsidRPr="00182D36">
          <w:rPr>
            <w:rStyle w:val="Hipersaitas"/>
            <w:sz w:val="22"/>
            <w:szCs w:val="22"/>
          </w:rPr>
          <w:t>7. Komunikacija ir matomumas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_Toc116569241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31</w:t>
        </w:r>
        <w:r w:rsidR="00E677F7" w:rsidRPr="00182D36">
          <w:rPr>
            <w:webHidden/>
            <w:sz w:val="22"/>
            <w:szCs w:val="22"/>
          </w:rPr>
          <w:fldChar w:fldCharType="end"/>
        </w:r>
      </w:hyperlink>
    </w:p>
    <w:p w14:paraId="46FEEFF0" w14:textId="7A0D2C52" w:rsidR="00E677F7" w:rsidRPr="00182D36" w:rsidRDefault="009C7311">
      <w:pPr>
        <w:pStyle w:val="Turinys1"/>
        <w:tabs>
          <w:tab w:val="right" w:leader="dot" w:pos="10240"/>
        </w:tabs>
        <w:rPr>
          <w:rFonts w:asciiTheme="minorHAnsi" w:eastAsiaTheme="minorEastAsia" w:hAnsiTheme="minorHAnsi" w:cstheme="minorBidi"/>
          <w:sz w:val="22"/>
          <w:szCs w:val="22"/>
          <w:lang w:val="en-GB" w:eastAsia="en-GB"/>
        </w:rPr>
      </w:pPr>
      <w:hyperlink w:anchor="_Toc116569242" w:history="1">
        <w:r w:rsidR="00E677F7" w:rsidRPr="00182D36">
          <w:rPr>
            <w:rStyle w:val="Hipersaitas"/>
            <w:sz w:val="22"/>
            <w:szCs w:val="22"/>
          </w:rPr>
          <w:t>8. Vieneto įkainių, fiksuotųjų sumų, fiksuotųjų normų ir finansavimo, nesusijusio su išlaidomis, taikymas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_Toc116569242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32</w:t>
        </w:r>
        <w:r w:rsidR="00E677F7" w:rsidRPr="00182D36">
          <w:rPr>
            <w:webHidden/>
            <w:sz w:val="22"/>
            <w:szCs w:val="22"/>
          </w:rPr>
          <w:fldChar w:fldCharType="end"/>
        </w:r>
      </w:hyperlink>
    </w:p>
    <w:p w14:paraId="3D47AAB2" w14:textId="572E858B" w:rsidR="00E677F7" w:rsidRPr="00182D36" w:rsidRDefault="009C7311">
      <w:pPr>
        <w:pStyle w:val="Turinys1"/>
        <w:tabs>
          <w:tab w:val="right" w:leader="dot" w:pos="10240"/>
        </w:tabs>
        <w:rPr>
          <w:rFonts w:asciiTheme="minorHAnsi" w:eastAsiaTheme="minorEastAsia" w:hAnsiTheme="minorHAnsi" w:cstheme="minorBidi"/>
          <w:sz w:val="22"/>
          <w:szCs w:val="22"/>
          <w:lang w:val="en-GB" w:eastAsia="en-GB"/>
        </w:rPr>
      </w:pPr>
      <w:hyperlink w:anchor="_Toc116569243" w:history="1">
        <w:r w:rsidR="00E677F7" w:rsidRPr="00182D36">
          <w:rPr>
            <w:rStyle w:val="Hipersaitas"/>
            <w:sz w:val="22"/>
            <w:szCs w:val="22"/>
          </w:rPr>
          <w:t>3 priedėlis</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_Toc116569243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33</w:t>
        </w:r>
        <w:r w:rsidR="00E677F7" w:rsidRPr="00182D36">
          <w:rPr>
            <w:webHidden/>
            <w:sz w:val="22"/>
            <w:szCs w:val="22"/>
          </w:rPr>
          <w:fldChar w:fldCharType="end"/>
        </w:r>
      </w:hyperlink>
    </w:p>
    <w:p w14:paraId="016C46B5" w14:textId="46CC7E97" w:rsidR="00E677F7" w:rsidRPr="00182D36" w:rsidRDefault="009C7311">
      <w:pPr>
        <w:pStyle w:val="Turinys2"/>
        <w:tabs>
          <w:tab w:val="right" w:leader="dot" w:pos="10240"/>
        </w:tabs>
        <w:rPr>
          <w:rFonts w:asciiTheme="minorHAnsi" w:eastAsiaTheme="minorEastAsia" w:hAnsiTheme="minorHAnsi" w:cstheme="minorBidi"/>
          <w:sz w:val="22"/>
          <w:szCs w:val="22"/>
          <w:lang w:val="en-GB" w:eastAsia="en-GB"/>
        </w:rPr>
      </w:pPr>
      <w:hyperlink w:anchor="_Toc116569244" w:history="1">
        <w:r w:rsidR="00E677F7" w:rsidRPr="00182D36">
          <w:rPr>
            <w:rStyle w:val="Hipersaitas"/>
            <w:sz w:val="22"/>
            <w:szCs w:val="22"/>
          </w:rPr>
          <w:t>Teminė priemonė</w:t>
        </w:r>
        <w:r w:rsidR="00E677F7" w:rsidRPr="00182D36">
          <w:rPr>
            <w:webHidden/>
            <w:sz w:val="22"/>
            <w:szCs w:val="22"/>
          </w:rPr>
          <w:tab/>
        </w:r>
        <w:r w:rsidR="00E677F7" w:rsidRPr="00182D36">
          <w:rPr>
            <w:webHidden/>
            <w:sz w:val="22"/>
            <w:szCs w:val="22"/>
          </w:rPr>
          <w:fldChar w:fldCharType="begin"/>
        </w:r>
        <w:r w:rsidR="00E677F7" w:rsidRPr="00182D36">
          <w:rPr>
            <w:webHidden/>
            <w:sz w:val="22"/>
            <w:szCs w:val="22"/>
          </w:rPr>
          <w:instrText xml:space="preserve"> PAGEREF _Toc116569244 \h </w:instrText>
        </w:r>
        <w:r w:rsidR="00E677F7" w:rsidRPr="00182D36">
          <w:rPr>
            <w:webHidden/>
            <w:sz w:val="22"/>
            <w:szCs w:val="22"/>
          </w:rPr>
        </w:r>
        <w:r w:rsidR="00E677F7" w:rsidRPr="00182D36">
          <w:rPr>
            <w:webHidden/>
            <w:sz w:val="22"/>
            <w:szCs w:val="22"/>
          </w:rPr>
          <w:fldChar w:fldCharType="separate"/>
        </w:r>
        <w:r w:rsidR="00E677F7" w:rsidRPr="00182D36">
          <w:rPr>
            <w:webHidden/>
            <w:sz w:val="22"/>
            <w:szCs w:val="22"/>
          </w:rPr>
          <w:t>33</w:t>
        </w:r>
        <w:r w:rsidR="00E677F7" w:rsidRPr="00182D36">
          <w:rPr>
            <w:webHidden/>
            <w:sz w:val="22"/>
            <w:szCs w:val="22"/>
          </w:rPr>
          <w:fldChar w:fldCharType="end"/>
        </w:r>
      </w:hyperlink>
    </w:p>
    <w:p w14:paraId="1987D233" w14:textId="31E151A4" w:rsidR="00A77B3E" w:rsidRPr="00182D36" w:rsidRDefault="00AB7F94">
      <w:pPr>
        <w:pStyle w:val="Antrat1"/>
        <w:rPr>
          <w:rFonts w:ascii="Times New Roman" w:hAnsi="Times New Roman" w:cs="Times New Roman"/>
          <w:b w:val="0"/>
          <w:noProof w:val="0"/>
          <w:color w:val="000000"/>
          <w:sz w:val="24"/>
        </w:rPr>
      </w:pPr>
      <w:r w:rsidRPr="00182D36">
        <w:rPr>
          <w:rFonts w:ascii="Times New Roman" w:hAnsi="Times New Roman" w:cs="Times New Roman"/>
          <w:b w:val="0"/>
          <w:noProof w:val="0"/>
          <w:color w:val="000000"/>
          <w:sz w:val="22"/>
          <w:szCs w:val="22"/>
        </w:rPr>
        <w:fldChar w:fldCharType="end"/>
      </w:r>
      <w:r w:rsidRPr="005615F9">
        <w:rPr>
          <w:noProof w:val="0"/>
        </w:rPr>
        <w:br w:type="page"/>
      </w:r>
      <w:bookmarkStart w:id="0" w:name="_Toc116569217"/>
      <w:r w:rsidRPr="005615F9">
        <w:rPr>
          <w:rFonts w:ascii="Times New Roman" w:hAnsi="Times New Roman"/>
          <w:b w:val="0"/>
          <w:noProof w:val="0"/>
          <w:color w:val="000000"/>
          <w:sz w:val="24"/>
        </w:rPr>
        <w:lastRenderedPageBreak/>
        <w:t>1</w:t>
      </w:r>
      <w:r w:rsidRPr="00182D36">
        <w:rPr>
          <w:rFonts w:ascii="Times New Roman" w:hAnsi="Times New Roman" w:cs="Times New Roman"/>
          <w:b w:val="0"/>
          <w:noProof w:val="0"/>
          <w:color w:val="000000"/>
          <w:sz w:val="24"/>
        </w:rPr>
        <w:t>. Programos strategija</w:t>
      </w:r>
      <w:r w:rsidR="005C0C8D" w:rsidRPr="00182D36">
        <w:rPr>
          <w:rFonts w:ascii="Times New Roman" w:hAnsi="Times New Roman" w:cs="Times New Roman"/>
          <w:b w:val="0"/>
          <w:noProof w:val="0"/>
          <w:color w:val="000000"/>
          <w:sz w:val="24"/>
        </w:rPr>
        <w:t>.</w:t>
      </w:r>
      <w:r w:rsidRPr="00182D36">
        <w:rPr>
          <w:rFonts w:ascii="Times New Roman" w:hAnsi="Times New Roman" w:cs="Times New Roman"/>
          <w:b w:val="0"/>
          <w:noProof w:val="0"/>
          <w:color w:val="000000"/>
          <w:sz w:val="24"/>
        </w:rPr>
        <w:t xml:space="preserve"> </w:t>
      </w:r>
      <w:r w:rsidR="005C0C8D" w:rsidRPr="00182D36">
        <w:rPr>
          <w:rFonts w:ascii="Times New Roman" w:hAnsi="Times New Roman" w:cs="Times New Roman"/>
          <w:b w:val="0"/>
          <w:noProof w:val="0"/>
          <w:color w:val="000000"/>
          <w:sz w:val="24"/>
        </w:rPr>
        <w:t>P</w:t>
      </w:r>
      <w:r w:rsidRPr="00182D36">
        <w:rPr>
          <w:rFonts w:ascii="Times New Roman" w:hAnsi="Times New Roman" w:cs="Times New Roman"/>
          <w:b w:val="0"/>
          <w:noProof w:val="0"/>
          <w:color w:val="000000"/>
          <w:sz w:val="24"/>
        </w:rPr>
        <w:t>agrindiniai uždaviniai ir atsakomosios politikos priemonės</w:t>
      </w:r>
      <w:bookmarkEnd w:id="0"/>
    </w:p>
    <w:p w14:paraId="0A97B8DC" w14:textId="77777777" w:rsidR="00A77B3E" w:rsidRPr="00182D36" w:rsidRDefault="00AB7F94">
      <w:pPr>
        <w:rPr>
          <w:noProof w:val="0"/>
          <w:color w:val="000000"/>
          <w:sz w:val="22"/>
          <w:szCs w:val="22"/>
        </w:rPr>
      </w:pPr>
      <w:r w:rsidRPr="00182D36">
        <w:rPr>
          <w:noProof w:val="0"/>
          <w:color w:val="000000"/>
          <w:sz w:val="22"/>
          <w:szCs w:val="22"/>
        </w:rPr>
        <w:t>Nuoroda: Reglamento (ES) 2021/1060 (toliau – BNR) 22 straipsnio 3 dalies a punkto iii, iv, v ir ix papunkčiai</w:t>
      </w:r>
    </w:p>
    <w:p w14:paraId="799B8A96" w14:textId="77777777" w:rsidR="00A77B3E" w:rsidRPr="00182D36" w:rsidRDefault="00A77B3E">
      <w:pPr>
        <w:rPr>
          <w:noProof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D5FEF" w:rsidRPr="00182D36" w14:paraId="77C505AB" w14:textId="77777777">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14:paraId="5F20A54F" w14:textId="77777777" w:rsidR="00A77B3E" w:rsidRPr="00182D36" w:rsidRDefault="00A77B3E">
            <w:pPr>
              <w:rPr>
                <w:noProof w:val="0"/>
                <w:color w:val="000000"/>
                <w:sz w:val="0"/>
              </w:rPr>
            </w:pPr>
          </w:p>
          <w:p w14:paraId="7878D623" w14:textId="77777777" w:rsidR="00F61ACF" w:rsidRPr="00182D36" w:rsidRDefault="00F61ACF">
            <w:pPr>
              <w:rPr>
                <w:noProof w:val="0"/>
                <w:color w:val="000000"/>
                <w:sz w:val="0"/>
              </w:rPr>
            </w:pPr>
          </w:p>
          <w:p w14:paraId="4EBC071B" w14:textId="77777777" w:rsidR="00F61ACF" w:rsidRPr="00182D36" w:rsidRDefault="00F61ACF">
            <w:pPr>
              <w:rPr>
                <w:noProof w:val="0"/>
                <w:color w:val="000000"/>
                <w:sz w:val="0"/>
              </w:rPr>
            </w:pPr>
          </w:p>
          <w:p w14:paraId="1E698388" w14:textId="77777777" w:rsidR="00F61ACF" w:rsidRPr="00182D36" w:rsidRDefault="00F61ACF">
            <w:pPr>
              <w:rPr>
                <w:noProof w:val="0"/>
                <w:color w:val="000000"/>
                <w:sz w:val="0"/>
              </w:rPr>
            </w:pPr>
          </w:p>
          <w:p w14:paraId="50E7C163" w14:textId="77777777" w:rsidR="00F61ACF" w:rsidRPr="00182D36" w:rsidRDefault="00F61ACF">
            <w:pPr>
              <w:rPr>
                <w:noProof w:val="0"/>
                <w:color w:val="000000"/>
                <w:sz w:val="0"/>
              </w:rPr>
            </w:pPr>
          </w:p>
          <w:p w14:paraId="65F2C9A8" w14:textId="77777777" w:rsidR="00F61ACF" w:rsidRPr="00182D36" w:rsidRDefault="00F61ACF">
            <w:pPr>
              <w:rPr>
                <w:noProof w:val="0"/>
                <w:color w:val="000000"/>
                <w:sz w:val="0"/>
              </w:rPr>
            </w:pPr>
          </w:p>
          <w:p w14:paraId="2E2F11F1" w14:textId="77777777" w:rsidR="00F61ACF" w:rsidRPr="00182D36" w:rsidRDefault="00F61ACF">
            <w:pPr>
              <w:rPr>
                <w:noProof w:val="0"/>
                <w:color w:val="000000"/>
                <w:sz w:val="0"/>
              </w:rPr>
            </w:pPr>
          </w:p>
          <w:p w14:paraId="5ED01135" w14:textId="77777777" w:rsidR="00F61ACF" w:rsidRPr="00182D36" w:rsidRDefault="00F61ACF">
            <w:pPr>
              <w:rPr>
                <w:noProof w:val="0"/>
                <w:color w:val="000000"/>
                <w:sz w:val="0"/>
              </w:rPr>
            </w:pPr>
          </w:p>
          <w:p w14:paraId="6F31031B" w14:textId="77777777" w:rsidR="00F61ACF" w:rsidRPr="00182D36" w:rsidRDefault="00F61ACF">
            <w:pPr>
              <w:rPr>
                <w:noProof w:val="0"/>
                <w:color w:val="000000"/>
                <w:sz w:val="0"/>
              </w:rPr>
            </w:pPr>
          </w:p>
          <w:p w14:paraId="46510F61" w14:textId="77777777" w:rsidR="00F61ACF" w:rsidRPr="00182D36" w:rsidRDefault="00F61ACF">
            <w:pPr>
              <w:rPr>
                <w:noProof w:val="0"/>
                <w:color w:val="000000"/>
                <w:sz w:val="0"/>
              </w:rPr>
            </w:pPr>
          </w:p>
          <w:p w14:paraId="2EC7DDB9" w14:textId="77777777" w:rsidR="00F61ACF" w:rsidRPr="00182D36" w:rsidRDefault="00F61ACF">
            <w:pPr>
              <w:rPr>
                <w:noProof w:val="0"/>
                <w:color w:val="000000"/>
                <w:sz w:val="0"/>
              </w:rPr>
            </w:pPr>
          </w:p>
          <w:p w14:paraId="4491C1BF" w14:textId="77777777" w:rsidR="00F61ACF" w:rsidRPr="00182D36" w:rsidRDefault="00F61ACF">
            <w:pPr>
              <w:rPr>
                <w:noProof w:val="0"/>
                <w:color w:val="000000"/>
                <w:sz w:val="0"/>
              </w:rPr>
            </w:pPr>
          </w:p>
          <w:p w14:paraId="26C2976D" w14:textId="77777777" w:rsidR="00F61ACF" w:rsidRPr="00182D36" w:rsidRDefault="00F61ACF">
            <w:pPr>
              <w:rPr>
                <w:noProof w:val="0"/>
                <w:color w:val="000000"/>
                <w:sz w:val="0"/>
              </w:rPr>
            </w:pPr>
          </w:p>
          <w:p w14:paraId="1237FEAD" w14:textId="77777777" w:rsidR="00F61ACF" w:rsidRPr="00182D36" w:rsidRDefault="00F61ACF">
            <w:pPr>
              <w:rPr>
                <w:noProof w:val="0"/>
                <w:color w:val="000000"/>
                <w:sz w:val="0"/>
              </w:rPr>
            </w:pPr>
          </w:p>
          <w:p w14:paraId="0931F0AB" w14:textId="77777777" w:rsidR="00F61ACF" w:rsidRPr="00182D36" w:rsidRDefault="00F61ACF">
            <w:pPr>
              <w:rPr>
                <w:noProof w:val="0"/>
                <w:color w:val="000000"/>
                <w:sz w:val="0"/>
              </w:rPr>
            </w:pPr>
          </w:p>
          <w:p w14:paraId="5BEA7DFA" w14:textId="77777777" w:rsidR="00F61ACF" w:rsidRPr="00182D36" w:rsidRDefault="00F61ACF">
            <w:pPr>
              <w:rPr>
                <w:noProof w:val="0"/>
                <w:color w:val="000000"/>
                <w:sz w:val="0"/>
              </w:rPr>
            </w:pPr>
          </w:p>
          <w:p w14:paraId="4DEFBFF4" w14:textId="77777777" w:rsidR="00F61ACF" w:rsidRPr="00182D36" w:rsidRDefault="00F61ACF">
            <w:pPr>
              <w:rPr>
                <w:noProof w:val="0"/>
                <w:color w:val="000000"/>
                <w:sz w:val="0"/>
              </w:rPr>
            </w:pPr>
          </w:p>
          <w:p w14:paraId="01A3CF35" w14:textId="77777777" w:rsidR="00F61ACF" w:rsidRPr="00182D36" w:rsidRDefault="00F61ACF">
            <w:pPr>
              <w:rPr>
                <w:noProof w:val="0"/>
                <w:color w:val="000000"/>
                <w:sz w:val="0"/>
              </w:rPr>
            </w:pPr>
          </w:p>
          <w:p w14:paraId="0272BB9E" w14:textId="77777777" w:rsidR="00A77B3E" w:rsidRPr="00182D36" w:rsidRDefault="00AB7F94">
            <w:pPr>
              <w:rPr>
                <w:noProof w:val="0"/>
                <w:color w:val="000000"/>
              </w:rPr>
            </w:pPr>
            <w:r w:rsidRPr="00182D36">
              <w:rPr>
                <w:b/>
                <w:noProof w:val="0"/>
                <w:color w:val="000000"/>
              </w:rPr>
              <w:t>Sienų valdymas</w:t>
            </w:r>
          </w:p>
          <w:p w14:paraId="08D9F2E8" w14:textId="07558901" w:rsidR="00522419" w:rsidRPr="00182D36" w:rsidRDefault="00AB7F94" w:rsidP="00182D36">
            <w:pPr>
              <w:spacing w:before="120"/>
              <w:rPr>
                <w:noProof w:val="0"/>
                <w:color w:val="000000"/>
              </w:rPr>
            </w:pPr>
            <w:r w:rsidRPr="00182D36">
              <w:rPr>
                <w:noProof w:val="0"/>
                <w:color w:val="000000"/>
              </w:rPr>
              <w:t>Nacionalinėse vidaus saugumo strategijose numatytos kryptys ir reikalavimai, kur</w:t>
            </w:r>
            <w:r w:rsidR="000B34D6">
              <w:rPr>
                <w:noProof w:val="0"/>
                <w:color w:val="000000"/>
              </w:rPr>
              <w:t>ais</w:t>
            </w:r>
            <w:r w:rsidRPr="00182D36">
              <w:rPr>
                <w:noProof w:val="0"/>
                <w:color w:val="000000"/>
              </w:rPr>
              <w:t xml:space="preserve"> </w:t>
            </w:r>
            <w:r w:rsidR="000B34D6">
              <w:rPr>
                <w:noProof w:val="0"/>
                <w:color w:val="000000"/>
              </w:rPr>
              <w:t>siekiama</w:t>
            </w:r>
            <w:r w:rsidRPr="00182D36">
              <w:rPr>
                <w:noProof w:val="0"/>
                <w:color w:val="000000"/>
              </w:rPr>
              <w:t xml:space="preserve">, kad Lietuva ir toliau </w:t>
            </w:r>
            <w:r w:rsidR="00787AAD">
              <w:rPr>
                <w:noProof w:val="0"/>
                <w:color w:val="000000"/>
              </w:rPr>
              <w:t>gerintų</w:t>
            </w:r>
            <w:r w:rsidRPr="00182D36">
              <w:rPr>
                <w:noProof w:val="0"/>
                <w:color w:val="000000"/>
              </w:rPr>
              <w:t xml:space="preserve"> sienų </w:t>
            </w:r>
            <w:r w:rsidR="00253CED">
              <w:rPr>
                <w:noProof w:val="0"/>
                <w:color w:val="000000"/>
              </w:rPr>
              <w:t xml:space="preserve">kontrolės </w:t>
            </w:r>
            <w:r w:rsidRPr="00182D36">
              <w:rPr>
                <w:noProof w:val="0"/>
                <w:color w:val="000000"/>
              </w:rPr>
              <w:t>valdym</w:t>
            </w:r>
            <w:r w:rsidR="00787AAD">
              <w:rPr>
                <w:noProof w:val="0"/>
                <w:color w:val="000000"/>
              </w:rPr>
              <w:t>ą</w:t>
            </w:r>
            <w:r w:rsidRPr="00182D36">
              <w:rPr>
                <w:noProof w:val="0"/>
                <w:color w:val="000000"/>
              </w:rPr>
              <w:t xml:space="preserve">, naudotų </w:t>
            </w:r>
            <w:r w:rsidR="0080118F">
              <w:rPr>
                <w:noProof w:val="0"/>
                <w:color w:val="000000"/>
              </w:rPr>
              <w:t>šiuolaikines technologijas</w:t>
            </w:r>
            <w:r w:rsidRPr="00182D36">
              <w:rPr>
                <w:noProof w:val="0"/>
                <w:color w:val="000000"/>
              </w:rPr>
              <w:t>, integruot</w:t>
            </w:r>
            <w:r w:rsidR="0080118F">
              <w:rPr>
                <w:noProof w:val="0"/>
                <w:color w:val="000000"/>
              </w:rPr>
              <w:t>as</w:t>
            </w:r>
            <w:r w:rsidRPr="00182D36">
              <w:rPr>
                <w:noProof w:val="0"/>
                <w:color w:val="000000"/>
              </w:rPr>
              <w:t xml:space="preserve"> ryši</w:t>
            </w:r>
            <w:r w:rsidR="0080118F">
              <w:rPr>
                <w:noProof w:val="0"/>
                <w:color w:val="000000"/>
              </w:rPr>
              <w:t>o</w:t>
            </w:r>
            <w:r w:rsidRPr="00182D36">
              <w:rPr>
                <w:noProof w:val="0"/>
                <w:color w:val="000000"/>
              </w:rPr>
              <w:t xml:space="preserve"> sistemas, geriau įvertintų riziką tinkam</w:t>
            </w:r>
            <w:r w:rsidR="00522419" w:rsidRPr="00182D36">
              <w:rPr>
                <w:noProof w:val="0"/>
                <w:color w:val="000000"/>
              </w:rPr>
              <w:t>am</w:t>
            </w:r>
            <w:r w:rsidRPr="00182D36">
              <w:rPr>
                <w:noProof w:val="0"/>
                <w:color w:val="000000"/>
              </w:rPr>
              <w:t xml:space="preserve"> išorės sienos apsaugos lyg</w:t>
            </w:r>
            <w:r w:rsidR="00522419" w:rsidRPr="00182D36">
              <w:rPr>
                <w:noProof w:val="0"/>
                <w:color w:val="000000"/>
              </w:rPr>
              <w:t>iui užtikrinti</w:t>
            </w:r>
            <w:r w:rsidRPr="00182D36">
              <w:rPr>
                <w:noProof w:val="0"/>
                <w:color w:val="000000"/>
              </w:rPr>
              <w:t xml:space="preserve">, stiprintų sienos apsaugos pareigūnų įgūdžius ir gebėjimus. </w:t>
            </w:r>
            <w:r w:rsidR="00522419" w:rsidRPr="00182D36">
              <w:rPr>
                <w:noProof w:val="0"/>
                <w:color w:val="000000"/>
              </w:rPr>
              <w:t>Imantis tolesnių su strategijomis susijusių veiksmų, fondo parama bus teikiama įvairiose srityse.</w:t>
            </w:r>
          </w:p>
          <w:p w14:paraId="02C6362F" w14:textId="44DF24CF" w:rsidR="00A77B3E" w:rsidRPr="00182D36" w:rsidRDefault="00AB7F94" w:rsidP="00F61ACF">
            <w:pPr>
              <w:spacing w:before="120"/>
              <w:rPr>
                <w:noProof w:val="0"/>
                <w:color w:val="000000"/>
              </w:rPr>
            </w:pPr>
            <w:r w:rsidRPr="00182D36">
              <w:rPr>
                <w:noProof w:val="0"/>
                <w:color w:val="000000"/>
              </w:rPr>
              <w:t xml:space="preserve">Lietuva parengė nacionalinę Europos integruoto sienų valdymo (ISV) strategiją, glaudžiai bendradarbiaudama su visomis nacionalinėmis institucijomis, atsakingomis už išorės sienų valdymą ir </w:t>
            </w:r>
            <w:r w:rsidR="00150BBB" w:rsidRPr="00182D36">
              <w:rPr>
                <w:noProof w:val="0"/>
                <w:color w:val="000000"/>
              </w:rPr>
              <w:t xml:space="preserve">jas kirtusių asmenų </w:t>
            </w:r>
            <w:r w:rsidRPr="00182D36">
              <w:rPr>
                <w:noProof w:val="0"/>
                <w:color w:val="000000"/>
              </w:rPr>
              <w:t xml:space="preserve">grąžinimą. Nacionalinė strategija atitinka Reglamento (ES) 2019/1896 3 straipsnį, Europos ISV daugiametę strateginę politiką </w:t>
            </w:r>
            <w:r w:rsidR="00150BBB" w:rsidRPr="00182D36">
              <w:rPr>
                <w:noProof w:val="0"/>
                <w:color w:val="000000"/>
              </w:rPr>
              <w:t>ir</w:t>
            </w:r>
            <w:r w:rsidRPr="00182D36">
              <w:rPr>
                <w:noProof w:val="0"/>
                <w:color w:val="000000"/>
              </w:rPr>
              <w:t xml:space="preserve"> techninę </w:t>
            </w:r>
            <w:r w:rsidR="00150BBB" w:rsidRPr="00182D36">
              <w:rPr>
                <w:noProof w:val="0"/>
                <w:color w:val="000000"/>
              </w:rPr>
              <w:t>bei</w:t>
            </w:r>
            <w:r w:rsidRPr="00182D36">
              <w:rPr>
                <w:noProof w:val="0"/>
                <w:color w:val="000000"/>
              </w:rPr>
              <w:t xml:space="preserve"> veiksmų strategiją.</w:t>
            </w:r>
          </w:p>
          <w:p w14:paraId="091950DB" w14:textId="79672FA5" w:rsidR="00A77B3E" w:rsidRPr="00182D36" w:rsidRDefault="009C219F" w:rsidP="00F61ACF">
            <w:pPr>
              <w:spacing w:before="120"/>
              <w:rPr>
                <w:noProof w:val="0"/>
                <w:color w:val="000000"/>
              </w:rPr>
            </w:pPr>
            <w:r w:rsidRPr="00182D36">
              <w:rPr>
                <w:noProof w:val="0"/>
                <w:color w:val="000000"/>
              </w:rPr>
              <w:t>Nacionaliniame koordinavimo centre (NKC) įdiegta padėties vaizdo sistema</w:t>
            </w:r>
            <w:r w:rsidR="00AB7F94" w:rsidRPr="00182D36">
              <w:rPr>
                <w:noProof w:val="0"/>
                <w:color w:val="000000"/>
              </w:rPr>
              <w:t xml:space="preserve"> apima sausumos, jūrų ir oro sienų stebėjimą bei patikrinimus </w:t>
            </w:r>
            <w:r w:rsidR="006A3A8B" w:rsidRPr="00182D36">
              <w:rPr>
                <w:noProof w:val="0"/>
                <w:color w:val="000000"/>
              </w:rPr>
              <w:t>sienos</w:t>
            </w:r>
            <w:r w:rsidRPr="00182D36">
              <w:rPr>
                <w:noProof w:val="0"/>
                <w:color w:val="000000"/>
              </w:rPr>
              <w:t xml:space="preserve"> perėjimo</w:t>
            </w:r>
            <w:r w:rsidR="006A3A8B" w:rsidRPr="00182D36">
              <w:rPr>
                <w:noProof w:val="0"/>
                <w:color w:val="000000"/>
              </w:rPr>
              <w:t xml:space="preserve"> </w:t>
            </w:r>
            <w:r w:rsidRPr="00182D36">
              <w:rPr>
                <w:noProof w:val="0"/>
                <w:color w:val="000000"/>
              </w:rPr>
              <w:t>punktuose</w:t>
            </w:r>
            <w:r w:rsidR="00AB7F94" w:rsidRPr="00182D36">
              <w:rPr>
                <w:noProof w:val="0"/>
                <w:color w:val="000000"/>
              </w:rPr>
              <w:t>. NKC turėtų būti toliau stiprinamas, kad būtų galima gauti ir analizuoti apibendrintus duomenis iš kitų sienų kontrolei naudojamų informacinių sistemų ir standartizuoti keitimosi duomenimis būdus.</w:t>
            </w:r>
          </w:p>
          <w:p w14:paraId="2B3F9717" w14:textId="0A75197E" w:rsidR="00A77B3E" w:rsidRPr="00182D36" w:rsidRDefault="00AB7F94" w:rsidP="00182D36">
            <w:pPr>
              <w:spacing w:before="120"/>
              <w:rPr>
                <w:noProof w:val="0"/>
                <w:color w:val="000000"/>
              </w:rPr>
            </w:pPr>
            <w:r w:rsidRPr="00182D36">
              <w:rPr>
                <w:noProof w:val="0"/>
                <w:color w:val="000000"/>
              </w:rPr>
              <w:t>Lietuva kontroliuoja 1</w:t>
            </w:r>
            <w:r w:rsidR="00996EC9" w:rsidRPr="00182D36">
              <w:rPr>
                <w:noProof w:val="0"/>
                <w:color w:val="000000"/>
              </w:rPr>
              <w:t xml:space="preserve"> </w:t>
            </w:r>
            <w:r w:rsidRPr="00182D36">
              <w:rPr>
                <w:noProof w:val="0"/>
                <w:color w:val="000000"/>
              </w:rPr>
              <w:t>073 km ilgio ES išorės sieną su Baltarusijos Respublika</w:t>
            </w:r>
            <w:r w:rsidR="004D0F49" w:rsidRPr="00182D36">
              <w:rPr>
                <w:noProof w:val="0"/>
                <w:color w:val="000000"/>
              </w:rPr>
              <w:t xml:space="preserve"> (BR)</w:t>
            </w:r>
            <w:r w:rsidR="00F61ACF" w:rsidRPr="00182D36">
              <w:rPr>
                <w:noProof w:val="0"/>
                <w:color w:val="000000"/>
              </w:rPr>
              <w:t>,</w:t>
            </w:r>
            <w:r w:rsidRPr="00182D36">
              <w:rPr>
                <w:noProof w:val="0"/>
                <w:color w:val="000000"/>
              </w:rPr>
              <w:t xml:space="preserve"> Rusijos Federacija</w:t>
            </w:r>
            <w:r w:rsidR="004D0F49" w:rsidRPr="00182D36">
              <w:rPr>
                <w:noProof w:val="0"/>
                <w:color w:val="000000"/>
              </w:rPr>
              <w:t xml:space="preserve"> (RF)</w:t>
            </w:r>
            <w:r w:rsidR="00F61ACF" w:rsidRPr="00182D36">
              <w:rPr>
                <w:noProof w:val="0"/>
                <w:color w:val="000000"/>
              </w:rPr>
              <w:t xml:space="preserve"> </w:t>
            </w:r>
            <w:r w:rsidR="00996EC9" w:rsidRPr="00182D36">
              <w:rPr>
                <w:noProof w:val="0"/>
                <w:color w:val="000000"/>
              </w:rPr>
              <w:t>ir jūr</w:t>
            </w:r>
            <w:r w:rsidR="009C219F" w:rsidRPr="00182D36">
              <w:rPr>
                <w:noProof w:val="0"/>
                <w:color w:val="000000"/>
              </w:rPr>
              <w:t>ų siena</w:t>
            </w:r>
            <w:r w:rsidRPr="00182D36">
              <w:rPr>
                <w:noProof w:val="0"/>
                <w:color w:val="000000"/>
              </w:rPr>
              <w:t>. Šiuo metu 61</w:t>
            </w:r>
            <w:r w:rsidR="0012381C" w:rsidRPr="00182D36">
              <w:rPr>
                <w:noProof w:val="0"/>
                <w:color w:val="000000"/>
              </w:rPr>
              <w:t xml:space="preserve"> </w:t>
            </w:r>
            <w:r w:rsidRPr="00182D36">
              <w:rPr>
                <w:noProof w:val="0"/>
                <w:color w:val="000000"/>
              </w:rPr>
              <w:t>% išorės sien</w:t>
            </w:r>
            <w:r w:rsidR="00150BBB" w:rsidRPr="00182D36">
              <w:rPr>
                <w:noProof w:val="0"/>
                <w:color w:val="000000"/>
              </w:rPr>
              <w:t>os</w:t>
            </w:r>
            <w:r w:rsidRPr="00182D36">
              <w:rPr>
                <w:noProof w:val="0"/>
                <w:color w:val="000000"/>
              </w:rPr>
              <w:t xml:space="preserve"> stebima sienų stebėjimo sistemomis</w:t>
            </w:r>
            <w:r w:rsidR="00150BBB" w:rsidRPr="00182D36">
              <w:rPr>
                <w:noProof w:val="0"/>
                <w:color w:val="000000"/>
              </w:rPr>
              <w:t xml:space="preserve">, </w:t>
            </w:r>
            <w:r w:rsidR="009C219F" w:rsidRPr="00182D36">
              <w:rPr>
                <w:noProof w:val="0"/>
                <w:color w:val="000000"/>
              </w:rPr>
              <w:t>tame tarpe</w:t>
            </w:r>
            <w:r w:rsidRPr="00182D36">
              <w:rPr>
                <w:noProof w:val="0"/>
                <w:color w:val="000000"/>
              </w:rPr>
              <w:t xml:space="preserve"> 100</w:t>
            </w:r>
            <w:r w:rsidR="004B14A9" w:rsidRPr="00182D36">
              <w:rPr>
                <w:noProof w:val="0"/>
                <w:color w:val="000000"/>
              </w:rPr>
              <w:t xml:space="preserve"> </w:t>
            </w:r>
            <w:r w:rsidRPr="00182D36">
              <w:rPr>
                <w:noProof w:val="0"/>
                <w:color w:val="000000"/>
              </w:rPr>
              <w:t>% jūrų ir sausumos sienos su R</w:t>
            </w:r>
            <w:r w:rsidR="004D0F49" w:rsidRPr="00182D36">
              <w:rPr>
                <w:noProof w:val="0"/>
                <w:color w:val="000000"/>
              </w:rPr>
              <w:t>F</w:t>
            </w:r>
            <w:r w:rsidRPr="00182D36">
              <w:rPr>
                <w:noProof w:val="0"/>
                <w:color w:val="000000"/>
              </w:rPr>
              <w:t xml:space="preserve"> ir 38,62</w:t>
            </w:r>
            <w:r w:rsidR="0012381C" w:rsidRPr="00182D36">
              <w:rPr>
                <w:noProof w:val="0"/>
                <w:color w:val="000000"/>
              </w:rPr>
              <w:t xml:space="preserve"> </w:t>
            </w:r>
            <w:r w:rsidRPr="00182D36">
              <w:rPr>
                <w:noProof w:val="0"/>
                <w:color w:val="000000"/>
              </w:rPr>
              <w:t>% sienos su BR.</w:t>
            </w:r>
          </w:p>
          <w:p w14:paraId="41941365" w14:textId="789F26C1" w:rsidR="00A77B3E" w:rsidRPr="00182D36" w:rsidRDefault="00AB7F94" w:rsidP="00182D36">
            <w:pPr>
              <w:spacing w:before="120"/>
              <w:rPr>
                <w:noProof w:val="0"/>
                <w:color w:val="000000"/>
              </w:rPr>
            </w:pPr>
            <w:r w:rsidRPr="00182D36">
              <w:rPr>
                <w:noProof w:val="0"/>
                <w:color w:val="000000"/>
              </w:rPr>
              <w:t xml:space="preserve">Nuo 2021 m. birželio mėn. Lietuvoje drastiškai </w:t>
            </w:r>
            <w:r w:rsidR="009C219F" w:rsidRPr="00182D36">
              <w:rPr>
                <w:noProof w:val="0"/>
                <w:color w:val="000000"/>
              </w:rPr>
              <w:t>išaugo</w:t>
            </w:r>
            <w:r w:rsidRPr="00182D36">
              <w:rPr>
                <w:noProof w:val="0"/>
                <w:color w:val="000000"/>
              </w:rPr>
              <w:t xml:space="preserve"> neteisėtų migrantų iš B</w:t>
            </w:r>
            <w:r w:rsidR="004D0F49" w:rsidRPr="00182D36">
              <w:rPr>
                <w:noProof w:val="0"/>
                <w:color w:val="000000"/>
              </w:rPr>
              <w:t>R</w:t>
            </w:r>
            <w:r w:rsidRPr="00182D36">
              <w:rPr>
                <w:noProof w:val="0"/>
                <w:color w:val="000000"/>
              </w:rPr>
              <w:t xml:space="preserve"> srautai. Dėl padidėjusių neteisėtų migrantų srautų Lietuvos Vyriausybė nuo 2021 m. liepos 2 d. šalyje įvedė nepaprastąją padėtį.</w:t>
            </w:r>
          </w:p>
          <w:p w14:paraId="68B8E507" w14:textId="0EF15E7C" w:rsidR="00A77B3E" w:rsidRPr="00182D36" w:rsidRDefault="004D0F49" w:rsidP="00182D36">
            <w:pPr>
              <w:spacing w:before="120"/>
              <w:rPr>
                <w:noProof w:val="0"/>
                <w:color w:val="000000"/>
              </w:rPr>
            </w:pPr>
            <w:r w:rsidRPr="00182D36">
              <w:rPr>
                <w:noProof w:val="0"/>
                <w:color w:val="000000"/>
              </w:rPr>
              <w:t xml:space="preserve">Tarp </w:t>
            </w:r>
            <w:r w:rsidR="00073D52" w:rsidRPr="00182D36">
              <w:rPr>
                <w:noProof w:val="0"/>
                <w:color w:val="000000"/>
              </w:rPr>
              <w:t xml:space="preserve">sulaikytų </w:t>
            </w:r>
            <w:r w:rsidRPr="00182D36">
              <w:rPr>
                <w:noProof w:val="0"/>
                <w:color w:val="000000"/>
              </w:rPr>
              <w:t>neteisėt</w:t>
            </w:r>
            <w:r w:rsidR="00073D52" w:rsidRPr="00182D36">
              <w:rPr>
                <w:noProof w:val="0"/>
                <w:color w:val="000000"/>
              </w:rPr>
              <w:t>ų</w:t>
            </w:r>
            <w:r w:rsidRPr="00182D36">
              <w:rPr>
                <w:noProof w:val="0"/>
                <w:color w:val="000000"/>
              </w:rPr>
              <w:t xml:space="preserve"> migrant</w:t>
            </w:r>
            <w:r w:rsidR="00073D52" w:rsidRPr="00182D36">
              <w:rPr>
                <w:noProof w:val="0"/>
                <w:color w:val="000000"/>
              </w:rPr>
              <w:t xml:space="preserve">ų iki </w:t>
            </w:r>
            <w:r w:rsidR="00AB7F94" w:rsidRPr="00182D36">
              <w:rPr>
                <w:noProof w:val="0"/>
                <w:color w:val="000000"/>
              </w:rPr>
              <w:t xml:space="preserve">2021 m. rugsėjo 30 d. </w:t>
            </w:r>
            <w:r w:rsidR="00F61ACF" w:rsidRPr="00182D36">
              <w:rPr>
                <w:noProof w:val="0"/>
                <w:color w:val="000000"/>
              </w:rPr>
              <w:t>daugiausiai</w:t>
            </w:r>
            <w:r w:rsidR="00073D52" w:rsidRPr="00182D36">
              <w:rPr>
                <w:noProof w:val="0"/>
                <w:color w:val="000000"/>
              </w:rPr>
              <w:t xml:space="preserve"> buvo</w:t>
            </w:r>
            <w:r w:rsidR="00F61ACF" w:rsidRPr="00182D36">
              <w:rPr>
                <w:noProof w:val="0"/>
                <w:color w:val="000000"/>
              </w:rPr>
              <w:t xml:space="preserve"> </w:t>
            </w:r>
            <w:r w:rsidR="00AB7F94" w:rsidRPr="00182D36">
              <w:rPr>
                <w:noProof w:val="0"/>
                <w:color w:val="000000"/>
              </w:rPr>
              <w:t>Irako (2 810), Kongo – Brazavilio (204) ir Kamerūno (134) pilieči</w:t>
            </w:r>
            <w:r w:rsidR="00073D52" w:rsidRPr="00182D36">
              <w:rPr>
                <w:noProof w:val="0"/>
                <w:color w:val="000000"/>
              </w:rPr>
              <w:t>ų</w:t>
            </w:r>
            <w:r w:rsidR="00AB7F94" w:rsidRPr="00182D36">
              <w:rPr>
                <w:noProof w:val="0"/>
                <w:color w:val="000000"/>
              </w:rPr>
              <w:t>.</w:t>
            </w:r>
          </w:p>
          <w:p w14:paraId="1837277F" w14:textId="42BF77B3" w:rsidR="00A77B3E" w:rsidRPr="00182D36" w:rsidRDefault="00AB7F94" w:rsidP="00182D36">
            <w:pPr>
              <w:spacing w:before="120"/>
              <w:rPr>
                <w:noProof w:val="0"/>
                <w:color w:val="000000"/>
              </w:rPr>
            </w:pPr>
            <w:r w:rsidRPr="00182D36">
              <w:rPr>
                <w:noProof w:val="0"/>
                <w:color w:val="000000"/>
              </w:rPr>
              <w:t>Reaguodama į susidariusią padėtį, Valstybės sienos apsaugos tarnyba (VSAT) padidino sienos apsaugos pareigūnų patruliavimo dažnumą ir apimtį</w:t>
            </w:r>
            <w:r w:rsidR="00AB5382" w:rsidRPr="00182D36">
              <w:rPr>
                <w:noProof w:val="0"/>
                <w:color w:val="000000"/>
              </w:rPr>
              <w:t xml:space="preserve"> – įtraukė</w:t>
            </w:r>
            <w:r w:rsidRPr="00182D36">
              <w:rPr>
                <w:noProof w:val="0"/>
                <w:color w:val="000000"/>
              </w:rPr>
              <w:t xml:space="preserve"> daugiau teritorijų, </w:t>
            </w:r>
            <w:r w:rsidR="00AB5382" w:rsidRPr="00182D36">
              <w:rPr>
                <w:noProof w:val="0"/>
                <w:color w:val="000000"/>
              </w:rPr>
              <w:t>priėmė</w:t>
            </w:r>
            <w:r w:rsidRPr="00182D36">
              <w:rPr>
                <w:noProof w:val="0"/>
                <w:color w:val="000000"/>
              </w:rPr>
              <w:t xml:space="preserve"> </w:t>
            </w:r>
            <w:r w:rsidR="00D2616C" w:rsidRPr="00182D36">
              <w:rPr>
                <w:noProof w:val="0"/>
                <w:color w:val="000000"/>
              </w:rPr>
              <w:t xml:space="preserve">ir </w:t>
            </w:r>
            <w:r w:rsidR="00073D52" w:rsidRPr="00182D36">
              <w:rPr>
                <w:noProof w:val="0"/>
                <w:color w:val="000000"/>
              </w:rPr>
              <w:t>parengė</w:t>
            </w:r>
            <w:r w:rsidR="004D0F49" w:rsidRPr="00182D36">
              <w:rPr>
                <w:noProof w:val="0"/>
                <w:color w:val="000000"/>
              </w:rPr>
              <w:t xml:space="preserve"> </w:t>
            </w:r>
            <w:r w:rsidR="00073D52" w:rsidRPr="00182D36">
              <w:rPr>
                <w:noProof w:val="0"/>
                <w:color w:val="000000"/>
              </w:rPr>
              <w:t xml:space="preserve">darbui </w:t>
            </w:r>
            <w:r w:rsidR="009C219F" w:rsidRPr="00182D36">
              <w:rPr>
                <w:noProof w:val="0"/>
                <w:color w:val="000000"/>
              </w:rPr>
              <w:t xml:space="preserve">daugiau </w:t>
            </w:r>
            <w:r w:rsidR="004D0F49" w:rsidRPr="00182D36">
              <w:rPr>
                <w:noProof w:val="0"/>
                <w:color w:val="000000"/>
              </w:rPr>
              <w:t xml:space="preserve"> pareigūn</w:t>
            </w:r>
            <w:r w:rsidR="009C219F" w:rsidRPr="00182D36">
              <w:rPr>
                <w:noProof w:val="0"/>
                <w:color w:val="000000"/>
              </w:rPr>
              <w:t>ų</w:t>
            </w:r>
            <w:r w:rsidRPr="00182D36">
              <w:rPr>
                <w:noProof w:val="0"/>
                <w:color w:val="000000"/>
              </w:rPr>
              <w:t xml:space="preserve">. </w:t>
            </w:r>
            <w:r w:rsidR="00AB5382" w:rsidRPr="00182D36">
              <w:rPr>
                <w:noProof w:val="0"/>
                <w:color w:val="000000"/>
              </w:rPr>
              <w:t xml:space="preserve">Taip pat </w:t>
            </w:r>
            <w:r w:rsidRPr="00182D36">
              <w:rPr>
                <w:noProof w:val="0"/>
                <w:color w:val="000000"/>
              </w:rPr>
              <w:t xml:space="preserve">buvo sustiprintos kitos kontrolės priemonės, </w:t>
            </w:r>
            <w:r w:rsidR="00FE3A7A" w:rsidRPr="00182D36">
              <w:rPr>
                <w:noProof w:val="0"/>
                <w:color w:val="000000"/>
              </w:rPr>
              <w:t xml:space="preserve">pvz., dažnesnis </w:t>
            </w:r>
            <w:r w:rsidRPr="00182D36">
              <w:rPr>
                <w:noProof w:val="0"/>
                <w:color w:val="000000"/>
              </w:rPr>
              <w:t>patruliavim</w:t>
            </w:r>
            <w:r w:rsidR="00FE3A7A" w:rsidRPr="00182D36">
              <w:rPr>
                <w:noProof w:val="0"/>
                <w:color w:val="000000"/>
              </w:rPr>
              <w:t>as</w:t>
            </w:r>
            <w:r w:rsidRPr="00182D36">
              <w:rPr>
                <w:noProof w:val="0"/>
                <w:color w:val="000000"/>
              </w:rPr>
              <w:t xml:space="preserve"> iš oro</w:t>
            </w:r>
            <w:r w:rsidR="00FE3A7A" w:rsidRPr="00182D36">
              <w:rPr>
                <w:noProof w:val="0"/>
                <w:color w:val="000000"/>
              </w:rPr>
              <w:t>.</w:t>
            </w:r>
          </w:p>
          <w:p w14:paraId="40C858A4" w14:textId="68DF1406" w:rsidR="006432A4" w:rsidRPr="00182D36" w:rsidRDefault="006432A4" w:rsidP="00182D36">
            <w:pPr>
              <w:spacing w:before="120"/>
              <w:rPr>
                <w:noProof w:val="0"/>
                <w:color w:val="000000"/>
              </w:rPr>
            </w:pPr>
            <w:r w:rsidRPr="00182D36">
              <w:rPr>
                <w:noProof w:val="0"/>
                <w:color w:val="000000"/>
              </w:rPr>
              <w:t xml:space="preserve">Tam, kad galėtų </w:t>
            </w:r>
            <w:r w:rsidR="00FE3A7A" w:rsidRPr="00182D36">
              <w:rPr>
                <w:noProof w:val="0"/>
                <w:color w:val="000000"/>
              </w:rPr>
              <w:t>tęsti</w:t>
            </w:r>
            <w:r w:rsidRPr="00182D36">
              <w:rPr>
                <w:noProof w:val="0"/>
                <w:color w:val="000000"/>
              </w:rPr>
              <w:t xml:space="preserve"> veiksmingą sienų kontrolę ir apsaugą (</w:t>
            </w:r>
            <w:r w:rsidR="00BE4EC6" w:rsidRPr="00182D36">
              <w:rPr>
                <w:noProof w:val="0"/>
                <w:color w:val="000000"/>
              </w:rPr>
              <w:t xml:space="preserve">vykdyti </w:t>
            </w:r>
            <w:r w:rsidRPr="00182D36">
              <w:rPr>
                <w:noProof w:val="0"/>
                <w:color w:val="000000"/>
              </w:rPr>
              <w:t xml:space="preserve">antžeminį stebėjimą ir stebėjimą iš oro, aptikti neteisėtus migrantus) </w:t>
            </w:r>
            <w:r w:rsidR="00BE4EC6" w:rsidRPr="00182D36">
              <w:rPr>
                <w:noProof w:val="0"/>
                <w:color w:val="000000"/>
              </w:rPr>
              <w:t>bei</w:t>
            </w:r>
            <w:r w:rsidRPr="00182D36">
              <w:rPr>
                <w:noProof w:val="0"/>
                <w:color w:val="000000"/>
              </w:rPr>
              <w:t xml:space="preserve"> užtikrinti būtinąsias neteisėtų migrantų priėmimo ir apgyvendinimo sąlygas (</w:t>
            </w:r>
            <w:r w:rsidR="00BE4EC6" w:rsidRPr="00182D36">
              <w:rPr>
                <w:noProof w:val="0"/>
                <w:color w:val="000000"/>
              </w:rPr>
              <w:t xml:space="preserve">prireikė </w:t>
            </w:r>
            <w:r w:rsidRPr="00182D36">
              <w:rPr>
                <w:noProof w:val="0"/>
                <w:color w:val="000000"/>
              </w:rPr>
              <w:t>papildomos transporto priemonės neteisėtiems migrantams gabenti ir pramoninė</w:t>
            </w:r>
            <w:r w:rsidR="00BE4EC6" w:rsidRPr="00182D36">
              <w:rPr>
                <w:noProof w:val="0"/>
                <w:color w:val="000000"/>
              </w:rPr>
              <w:t>s</w:t>
            </w:r>
            <w:r w:rsidRPr="00182D36">
              <w:rPr>
                <w:noProof w:val="0"/>
                <w:color w:val="000000"/>
              </w:rPr>
              <w:t xml:space="preserve"> virtuvės įrang</w:t>
            </w:r>
            <w:r w:rsidR="00BE4EC6" w:rsidRPr="00182D36">
              <w:rPr>
                <w:noProof w:val="0"/>
                <w:color w:val="000000"/>
              </w:rPr>
              <w:t>os</w:t>
            </w:r>
            <w:r w:rsidRPr="00182D36">
              <w:rPr>
                <w:noProof w:val="0"/>
                <w:color w:val="000000"/>
              </w:rPr>
              <w:t xml:space="preserve"> jų maitinimui užtikrinti), </w:t>
            </w:r>
            <w:r w:rsidR="006961A1" w:rsidRPr="00182D36">
              <w:rPr>
                <w:noProof w:val="0"/>
                <w:color w:val="000000"/>
              </w:rPr>
              <w:t xml:space="preserve">VSAT </w:t>
            </w:r>
            <w:r w:rsidRPr="00182D36">
              <w:rPr>
                <w:noProof w:val="0"/>
                <w:color w:val="000000"/>
              </w:rPr>
              <w:t>kreip</w:t>
            </w:r>
            <w:r w:rsidR="006961A1" w:rsidRPr="00182D36">
              <w:rPr>
                <w:noProof w:val="0"/>
                <w:color w:val="000000"/>
              </w:rPr>
              <w:t>ėsi</w:t>
            </w:r>
            <w:r w:rsidRPr="00182D36">
              <w:rPr>
                <w:noProof w:val="0"/>
                <w:color w:val="000000"/>
              </w:rPr>
              <w:t xml:space="preserve"> </w:t>
            </w:r>
            <w:r w:rsidR="006961A1" w:rsidRPr="00182D36">
              <w:rPr>
                <w:noProof w:val="0"/>
                <w:color w:val="000000"/>
              </w:rPr>
              <w:t xml:space="preserve">dėl </w:t>
            </w:r>
            <w:r w:rsidR="00BE4EC6" w:rsidRPr="00182D36">
              <w:rPr>
                <w:noProof w:val="0"/>
                <w:color w:val="000000"/>
              </w:rPr>
              <w:t xml:space="preserve">2014-2020 m. </w:t>
            </w:r>
            <w:r w:rsidR="006961A1" w:rsidRPr="00182D36">
              <w:rPr>
                <w:noProof w:val="0"/>
                <w:color w:val="000000"/>
              </w:rPr>
              <w:t>Vidaus saugumo fondo</w:t>
            </w:r>
            <w:r w:rsidR="00054AE7" w:rsidRPr="00182D36">
              <w:rPr>
                <w:noProof w:val="0"/>
                <w:color w:val="000000"/>
              </w:rPr>
              <w:t xml:space="preserve"> (VSF)</w:t>
            </w:r>
            <w:r w:rsidR="00BE4EC6" w:rsidRPr="00182D36">
              <w:rPr>
                <w:noProof w:val="0"/>
                <w:color w:val="000000"/>
              </w:rPr>
              <w:t xml:space="preserve"> </w:t>
            </w:r>
            <w:r w:rsidR="006961A1" w:rsidRPr="00182D36">
              <w:rPr>
                <w:noProof w:val="0"/>
                <w:color w:val="000000"/>
              </w:rPr>
              <w:t>paramos</w:t>
            </w:r>
            <w:r w:rsidR="00996EC9" w:rsidRPr="00182D36">
              <w:rPr>
                <w:noProof w:val="0"/>
                <w:color w:val="000000"/>
              </w:rPr>
              <w:t xml:space="preserve">, teikiamos </w:t>
            </w:r>
            <w:r w:rsidR="006961A1" w:rsidRPr="00182D36">
              <w:rPr>
                <w:noProof w:val="0"/>
                <w:color w:val="000000"/>
              </w:rPr>
              <w:t>ekstremali</w:t>
            </w:r>
            <w:r w:rsidR="00FE3A7A" w:rsidRPr="00182D36">
              <w:rPr>
                <w:noProof w:val="0"/>
                <w:color w:val="000000"/>
              </w:rPr>
              <w:t>os</w:t>
            </w:r>
            <w:r w:rsidR="00996EC9" w:rsidRPr="00182D36">
              <w:rPr>
                <w:noProof w:val="0"/>
                <w:color w:val="000000"/>
              </w:rPr>
              <w:t>ios</w:t>
            </w:r>
            <w:r w:rsidR="006961A1" w:rsidRPr="00182D36">
              <w:rPr>
                <w:noProof w:val="0"/>
                <w:color w:val="000000"/>
              </w:rPr>
              <w:t xml:space="preserve"> situacij</w:t>
            </w:r>
            <w:r w:rsidR="00FE3A7A" w:rsidRPr="00182D36">
              <w:rPr>
                <w:noProof w:val="0"/>
                <w:color w:val="000000"/>
              </w:rPr>
              <w:t>os atve</w:t>
            </w:r>
            <w:r w:rsidR="006961A1" w:rsidRPr="00182D36">
              <w:rPr>
                <w:noProof w:val="0"/>
                <w:color w:val="000000"/>
              </w:rPr>
              <w:t>ju</w:t>
            </w:r>
            <w:r w:rsidRPr="00182D36">
              <w:rPr>
                <w:noProof w:val="0"/>
                <w:color w:val="000000"/>
              </w:rPr>
              <w:t>.</w:t>
            </w:r>
          </w:p>
          <w:p w14:paraId="7E9A314F" w14:textId="73E66795" w:rsidR="00A77B3E" w:rsidRPr="00182D36" w:rsidRDefault="00AB7F94" w:rsidP="00182D36">
            <w:pPr>
              <w:spacing w:before="120"/>
              <w:rPr>
                <w:noProof w:val="0"/>
                <w:color w:val="000000"/>
              </w:rPr>
            </w:pPr>
            <w:r w:rsidRPr="00182D36">
              <w:rPr>
                <w:noProof w:val="0"/>
                <w:color w:val="000000"/>
              </w:rPr>
              <w:t>Lietuva kreipėsi pa</w:t>
            </w:r>
            <w:r w:rsidR="00BD185C" w:rsidRPr="00182D36">
              <w:rPr>
                <w:noProof w:val="0"/>
                <w:color w:val="000000"/>
              </w:rPr>
              <w:t>ramos</w:t>
            </w:r>
            <w:r w:rsidRPr="00182D36">
              <w:rPr>
                <w:noProof w:val="0"/>
                <w:color w:val="000000"/>
              </w:rPr>
              <w:t xml:space="preserve"> į </w:t>
            </w:r>
            <w:r w:rsidR="006432A4" w:rsidRPr="00182D36">
              <w:rPr>
                <w:noProof w:val="0"/>
                <w:color w:val="000000"/>
              </w:rPr>
              <w:t>E</w:t>
            </w:r>
            <w:r w:rsidR="006961A1" w:rsidRPr="00182D36">
              <w:rPr>
                <w:noProof w:val="0"/>
                <w:color w:val="000000"/>
              </w:rPr>
              <w:t xml:space="preserve">uropos Komisiją </w:t>
            </w:r>
            <w:r w:rsidRPr="00182D36">
              <w:rPr>
                <w:noProof w:val="0"/>
                <w:color w:val="000000"/>
              </w:rPr>
              <w:t>ir tris ES agentūras, taip pat paprašė aktyvuoti Sąjungos civilinės saugos mechanizmą (ES CSM). Paramą jau suteikė Lenkija, Graikija, Kroatija, Švedija, Suomija, Estija, Slovėnija, Austrija, Norvegija, Čekija, Latvija, Slovakija, Danija, Italija, Liuksemburgas, Malta, Portugalija, Prancūzija ir Nyderlandai.</w:t>
            </w:r>
          </w:p>
          <w:p w14:paraId="7C629C1B" w14:textId="063AFDF1" w:rsidR="00A77B3E" w:rsidRPr="00182D36" w:rsidRDefault="00AB7F94" w:rsidP="00182D36">
            <w:pPr>
              <w:spacing w:before="120"/>
              <w:rPr>
                <w:noProof w:val="0"/>
                <w:color w:val="000000"/>
              </w:rPr>
            </w:pPr>
            <w:r w:rsidRPr="00182D36">
              <w:rPr>
                <w:noProof w:val="0"/>
                <w:color w:val="000000"/>
              </w:rPr>
              <w:t>Siekiant pa</w:t>
            </w:r>
            <w:r w:rsidR="005E1085" w:rsidRPr="00182D36">
              <w:rPr>
                <w:noProof w:val="0"/>
                <w:color w:val="000000"/>
              </w:rPr>
              <w:t>didinti</w:t>
            </w:r>
            <w:r w:rsidRPr="00182D36">
              <w:rPr>
                <w:noProof w:val="0"/>
                <w:color w:val="000000"/>
              </w:rPr>
              <w:t xml:space="preserve"> informuotumą apie padėtį pasienyje ir užtikrinti kuo didesnį aiškumą </w:t>
            </w:r>
            <w:r w:rsidR="005E1085" w:rsidRPr="00182D36">
              <w:rPr>
                <w:noProof w:val="0"/>
                <w:color w:val="000000"/>
              </w:rPr>
              <w:t>apie pažeidėjų sulaikymą</w:t>
            </w:r>
            <w:r w:rsidRPr="00182D36">
              <w:rPr>
                <w:noProof w:val="0"/>
                <w:color w:val="000000"/>
              </w:rPr>
              <w:t xml:space="preserve">, </w:t>
            </w:r>
            <w:r w:rsidR="006961A1" w:rsidRPr="00182D36">
              <w:rPr>
                <w:noProof w:val="0"/>
                <w:color w:val="000000"/>
              </w:rPr>
              <w:t>6</w:t>
            </w:r>
            <w:r w:rsidRPr="00182D36">
              <w:rPr>
                <w:noProof w:val="0"/>
                <w:color w:val="000000"/>
              </w:rPr>
              <w:t xml:space="preserve"> </w:t>
            </w:r>
            <w:r w:rsidR="004B14A9" w:rsidRPr="00182D36">
              <w:rPr>
                <w:noProof w:val="0"/>
                <w:color w:val="000000"/>
              </w:rPr>
              <w:t xml:space="preserve">pasienio </w:t>
            </w:r>
            <w:r w:rsidRPr="00182D36">
              <w:rPr>
                <w:noProof w:val="0"/>
                <w:color w:val="000000"/>
              </w:rPr>
              <w:t>užkardose su B</w:t>
            </w:r>
            <w:r w:rsidR="00CD23FE" w:rsidRPr="00182D36">
              <w:rPr>
                <w:noProof w:val="0"/>
                <w:color w:val="000000"/>
              </w:rPr>
              <w:t>R</w:t>
            </w:r>
            <w:r w:rsidRPr="00182D36">
              <w:rPr>
                <w:noProof w:val="0"/>
                <w:color w:val="000000"/>
              </w:rPr>
              <w:t xml:space="preserve"> turi būti į</w:t>
            </w:r>
            <w:r w:rsidR="005E1085" w:rsidRPr="00182D36">
              <w:rPr>
                <w:noProof w:val="0"/>
                <w:color w:val="000000"/>
              </w:rPr>
              <w:t>diegtos</w:t>
            </w:r>
            <w:r w:rsidRPr="00182D36">
              <w:rPr>
                <w:noProof w:val="0"/>
                <w:color w:val="000000"/>
              </w:rPr>
              <w:t xml:space="preserve"> sienų stebėjimo sistemos. Įdiegus šias sienų stebėjimo sistemas būtų stebima 100</w:t>
            </w:r>
            <w:r w:rsidR="0012381C" w:rsidRPr="00182D36">
              <w:rPr>
                <w:noProof w:val="0"/>
                <w:color w:val="000000"/>
              </w:rPr>
              <w:t xml:space="preserve"> </w:t>
            </w:r>
            <w:r w:rsidRPr="00182D36">
              <w:rPr>
                <w:noProof w:val="0"/>
                <w:color w:val="000000"/>
              </w:rPr>
              <w:t xml:space="preserve">% ES išorės sienos. </w:t>
            </w:r>
            <w:r w:rsidR="005E1085" w:rsidRPr="00182D36">
              <w:rPr>
                <w:noProof w:val="0"/>
                <w:color w:val="000000"/>
              </w:rPr>
              <w:t xml:space="preserve">Todėl </w:t>
            </w:r>
            <w:r w:rsidRPr="00182D36">
              <w:rPr>
                <w:noProof w:val="0"/>
                <w:color w:val="000000"/>
              </w:rPr>
              <w:t xml:space="preserve">Lietuva SVVP teminės priemonės </w:t>
            </w:r>
            <w:r w:rsidR="00D2616C" w:rsidRPr="00182D36">
              <w:rPr>
                <w:noProof w:val="0"/>
                <w:color w:val="000000"/>
              </w:rPr>
              <w:t xml:space="preserve">paramos </w:t>
            </w:r>
            <w:r w:rsidRPr="00182D36">
              <w:rPr>
                <w:noProof w:val="0"/>
                <w:color w:val="000000"/>
              </w:rPr>
              <w:t>lėšas panaudos</w:t>
            </w:r>
            <w:r w:rsidR="00597418" w:rsidRPr="00182D36">
              <w:rPr>
                <w:noProof w:val="0"/>
                <w:color w:val="000000"/>
              </w:rPr>
              <w:t xml:space="preserve"> sienos</w:t>
            </w:r>
            <w:r w:rsidRPr="00182D36">
              <w:rPr>
                <w:noProof w:val="0"/>
                <w:color w:val="000000"/>
              </w:rPr>
              <w:t xml:space="preserve"> stebėjimo sistemoms </w:t>
            </w:r>
            <w:r w:rsidR="00CD23FE" w:rsidRPr="00182D36">
              <w:rPr>
                <w:noProof w:val="0"/>
                <w:color w:val="000000"/>
              </w:rPr>
              <w:t xml:space="preserve">ir technologijoms </w:t>
            </w:r>
            <w:r w:rsidR="00597418" w:rsidRPr="00182D36">
              <w:rPr>
                <w:noProof w:val="0"/>
                <w:color w:val="000000"/>
              </w:rPr>
              <w:t>prie sienos su B</w:t>
            </w:r>
            <w:r w:rsidR="00CD23FE" w:rsidRPr="00182D36">
              <w:rPr>
                <w:noProof w:val="0"/>
                <w:color w:val="000000"/>
              </w:rPr>
              <w:t>R</w:t>
            </w:r>
            <w:r w:rsidR="00597418" w:rsidRPr="00182D36">
              <w:rPr>
                <w:noProof w:val="0"/>
                <w:color w:val="000000"/>
              </w:rPr>
              <w:t xml:space="preserve"> </w:t>
            </w:r>
            <w:r w:rsidR="00CD23FE" w:rsidRPr="00182D36">
              <w:rPr>
                <w:noProof w:val="0"/>
                <w:color w:val="000000"/>
              </w:rPr>
              <w:t>išplėsti ir sustiprinti</w:t>
            </w:r>
            <w:r w:rsidR="00D2616C" w:rsidRPr="00182D36">
              <w:rPr>
                <w:noProof w:val="0"/>
                <w:color w:val="000000"/>
              </w:rPr>
              <w:t>, taip pat</w:t>
            </w:r>
            <w:r w:rsidRPr="00182D36">
              <w:rPr>
                <w:noProof w:val="0"/>
                <w:color w:val="000000"/>
              </w:rPr>
              <w:t xml:space="preserve"> </w:t>
            </w:r>
            <w:r w:rsidR="00597418" w:rsidRPr="00182D36">
              <w:rPr>
                <w:noProof w:val="0"/>
                <w:color w:val="000000"/>
              </w:rPr>
              <w:t>transporto priemonėms</w:t>
            </w:r>
            <w:r w:rsidR="00CD23FE" w:rsidRPr="00182D36">
              <w:rPr>
                <w:noProof w:val="0"/>
                <w:color w:val="000000"/>
              </w:rPr>
              <w:t xml:space="preserve">, kurios </w:t>
            </w:r>
            <w:r w:rsidR="00597418" w:rsidRPr="00182D36">
              <w:rPr>
                <w:noProof w:val="0"/>
                <w:color w:val="000000"/>
              </w:rPr>
              <w:t xml:space="preserve"> </w:t>
            </w:r>
            <w:r w:rsidR="00CD23FE" w:rsidRPr="00182D36">
              <w:rPr>
                <w:noProof w:val="0"/>
                <w:color w:val="000000"/>
              </w:rPr>
              <w:t xml:space="preserve">bus skirtos padaliniams, kontroliuojantiems sieną su BR, </w:t>
            </w:r>
            <w:r w:rsidR="00597418" w:rsidRPr="00182D36">
              <w:rPr>
                <w:noProof w:val="0"/>
                <w:color w:val="000000"/>
              </w:rPr>
              <w:t xml:space="preserve">įsigyti. </w:t>
            </w:r>
            <w:r w:rsidR="00D2616C" w:rsidRPr="00182D36">
              <w:rPr>
                <w:noProof w:val="0"/>
                <w:color w:val="000000"/>
              </w:rPr>
              <w:t xml:space="preserve"> </w:t>
            </w:r>
          </w:p>
          <w:p w14:paraId="6E0BB41D" w14:textId="79BDF424" w:rsidR="00A77B3E" w:rsidRPr="00182D36" w:rsidRDefault="00182D36" w:rsidP="00182D36">
            <w:pPr>
              <w:spacing w:before="120"/>
              <w:rPr>
                <w:noProof w:val="0"/>
                <w:color w:val="000000"/>
              </w:rPr>
            </w:pPr>
            <w:r w:rsidRPr="00182D36">
              <w:rPr>
                <w:noProof w:val="0"/>
                <w:color w:val="000000"/>
              </w:rPr>
              <w:t>Anksčiau įdiegtas</w:t>
            </w:r>
            <w:r w:rsidR="00AB7F94" w:rsidRPr="00182D36">
              <w:rPr>
                <w:noProof w:val="0"/>
                <w:color w:val="000000"/>
              </w:rPr>
              <w:t xml:space="preserve"> </w:t>
            </w:r>
            <w:r w:rsidR="00D2616C" w:rsidRPr="00182D36">
              <w:rPr>
                <w:noProof w:val="0"/>
                <w:color w:val="000000"/>
              </w:rPr>
              <w:t>sienos stebėjimo sistem</w:t>
            </w:r>
            <w:r w:rsidRPr="00182D36">
              <w:rPr>
                <w:noProof w:val="0"/>
                <w:color w:val="000000"/>
              </w:rPr>
              <w:t>as planuojama atnaujinti</w:t>
            </w:r>
            <w:r w:rsidR="00AB7F94" w:rsidRPr="00182D36">
              <w:rPr>
                <w:noProof w:val="0"/>
                <w:color w:val="000000"/>
              </w:rPr>
              <w:t xml:space="preserve"> </w:t>
            </w:r>
            <w:r w:rsidR="004E4BDD" w:rsidRPr="00182D36">
              <w:rPr>
                <w:noProof w:val="0"/>
                <w:color w:val="000000"/>
              </w:rPr>
              <w:t>panaudojant</w:t>
            </w:r>
            <w:r w:rsidR="00AB7F94" w:rsidRPr="00182D36">
              <w:rPr>
                <w:noProof w:val="0"/>
                <w:color w:val="000000"/>
              </w:rPr>
              <w:t xml:space="preserve"> nacionalin</w:t>
            </w:r>
            <w:r w:rsidR="004E4BDD" w:rsidRPr="00182D36">
              <w:rPr>
                <w:noProof w:val="0"/>
                <w:color w:val="000000"/>
              </w:rPr>
              <w:t>ės</w:t>
            </w:r>
            <w:r w:rsidR="00AB7F94" w:rsidRPr="00182D36">
              <w:rPr>
                <w:noProof w:val="0"/>
                <w:color w:val="000000"/>
              </w:rPr>
              <w:t xml:space="preserve"> SVVP program</w:t>
            </w:r>
            <w:r w:rsidR="004E4BDD" w:rsidRPr="00182D36">
              <w:rPr>
                <w:noProof w:val="0"/>
                <w:color w:val="000000"/>
              </w:rPr>
              <w:t>os lėšas</w:t>
            </w:r>
            <w:r w:rsidR="00AB7F94" w:rsidRPr="00182D36">
              <w:rPr>
                <w:noProof w:val="0"/>
                <w:color w:val="000000"/>
              </w:rPr>
              <w:t>. Sien</w:t>
            </w:r>
            <w:r w:rsidR="00277628">
              <w:rPr>
                <w:noProof w:val="0"/>
                <w:color w:val="000000"/>
              </w:rPr>
              <w:t>os</w:t>
            </w:r>
            <w:r w:rsidR="00AB7F94" w:rsidRPr="00182D36">
              <w:rPr>
                <w:noProof w:val="0"/>
                <w:color w:val="000000"/>
              </w:rPr>
              <w:t xml:space="preserve"> stebėjimo sistem</w:t>
            </w:r>
            <w:r w:rsidR="009A5E67">
              <w:rPr>
                <w:noProof w:val="0"/>
                <w:color w:val="000000"/>
              </w:rPr>
              <w:t xml:space="preserve">ų techninė </w:t>
            </w:r>
            <w:r w:rsidR="00AB7F94" w:rsidRPr="00182D36">
              <w:rPr>
                <w:noProof w:val="0"/>
                <w:color w:val="000000"/>
              </w:rPr>
              <w:t>pri</w:t>
            </w:r>
            <w:r w:rsidR="009A5E67">
              <w:rPr>
                <w:noProof w:val="0"/>
                <w:color w:val="000000"/>
              </w:rPr>
              <w:t xml:space="preserve">ežiūra </w:t>
            </w:r>
            <w:r w:rsidR="00277628">
              <w:rPr>
                <w:noProof w:val="0"/>
                <w:color w:val="000000"/>
              </w:rPr>
              <w:t>vyks</w:t>
            </w:r>
            <w:r w:rsidR="009A5E67">
              <w:rPr>
                <w:noProof w:val="0"/>
                <w:color w:val="000000"/>
              </w:rPr>
              <w:t xml:space="preserve"> iš </w:t>
            </w:r>
            <w:r w:rsidR="00AB7F94" w:rsidRPr="00182D36">
              <w:rPr>
                <w:noProof w:val="0"/>
                <w:color w:val="000000"/>
              </w:rPr>
              <w:t>nacionalini</w:t>
            </w:r>
            <w:r w:rsidR="009A5E67">
              <w:rPr>
                <w:noProof w:val="0"/>
                <w:color w:val="000000"/>
              </w:rPr>
              <w:t>o biudžeto lėšų</w:t>
            </w:r>
            <w:r w:rsidR="00AB7F94" w:rsidRPr="00182D36">
              <w:rPr>
                <w:noProof w:val="0"/>
                <w:color w:val="000000"/>
              </w:rPr>
              <w:t>.</w:t>
            </w:r>
          </w:p>
          <w:p w14:paraId="5209A390" w14:textId="3F2ECDE6" w:rsidR="00A77B3E" w:rsidRPr="00182D36" w:rsidRDefault="00AB7F94" w:rsidP="00F61ACF">
            <w:pPr>
              <w:spacing w:before="120"/>
              <w:rPr>
                <w:noProof w:val="0"/>
                <w:color w:val="000000"/>
              </w:rPr>
            </w:pPr>
            <w:r w:rsidRPr="00182D36">
              <w:rPr>
                <w:noProof w:val="0"/>
                <w:color w:val="000000"/>
              </w:rPr>
              <w:t xml:space="preserve">Sausumos ir jūrų sienų stebėjimo sistemų techninė įranga buvo įdiegta daugiausia naudojant Išorės sienų fondo ir VSF </w:t>
            </w:r>
            <w:r w:rsidR="00182D36" w:rsidRPr="00182D36">
              <w:rPr>
                <w:noProof w:val="0"/>
                <w:color w:val="000000"/>
              </w:rPr>
              <w:t xml:space="preserve">2014-2020 </w:t>
            </w:r>
            <w:r w:rsidRPr="00182D36">
              <w:rPr>
                <w:noProof w:val="0"/>
                <w:color w:val="000000"/>
              </w:rPr>
              <w:t>paramą.</w:t>
            </w:r>
          </w:p>
          <w:p w14:paraId="56D49BDC" w14:textId="20997452" w:rsidR="00A77B3E" w:rsidRPr="00182D36" w:rsidRDefault="00AB7F94" w:rsidP="00F61ACF">
            <w:pPr>
              <w:spacing w:before="120"/>
              <w:rPr>
                <w:noProof w:val="0"/>
                <w:color w:val="000000"/>
              </w:rPr>
            </w:pPr>
            <w:r w:rsidRPr="00182D36">
              <w:rPr>
                <w:noProof w:val="0"/>
                <w:color w:val="000000"/>
              </w:rPr>
              <w:t>Lietuv</w:t>
            </w:r>
            <w:r w:rsidR="00277628">
              <w:rPr>
                <w:noProof w:val="0"/>
                <w:color w:val="000000"/>
              </w:rPr>
              <w:t>oje veikia U</w:t>
            </w:r>
            <w:r w:rsidRPr="00182D36">
              <w:rPr>
                <w:noProof w:val="0"/>
                <w:color w:val="000000"/>
              </w:rPr>
              <w:t xml:space="preserve">žsieniečių </w:t>
            </w:r>
            <w:r w:rsidR="00277628">
              <w:rPr>
                <w:noProof w:val="0"/>
                <w:color w:val="000000"/>
              </w:rPr>
              <w:t>registras</w:t>
            </w:r>
            <w:r w:rsidRPr="00182D36">
              <w:rPr>
                <w:noProof w:val="0"/>
                <w:color w:val="000000"/>
              </w:rPr>
              <w:t xml:space="preserve">. Iš Ukrainos atvykę asmenys gali registruotis migracijos tarnybose arba specialiuose registracijos centruose. Iki 2022 m. birželio 27 d. Lietuvoje buvo užregistruoti 57 907 ukrainiečiai. Nuo karo Ukrainoje pradžios 57 133 iš jų pateikė prašymus suteikti </w:t>
            </w:r>
            <w:r w:rsidRPr="00182D36">
              <w:rPr>
                <w:noProof w:val="0"/>
                <w:color w:val="000000"/>
              </w:rPr>
              <w:lastRenderedPageBreak/>
              <w:t>perkeltųjų asmenų laikinąją apsaugą.</w:t>
            </w:r>
            <w:r w:rsidR="00CF6518" w:rsidRPr="00182D36">
              <w:rPr>
                <w:noProof w:val="0"/>
                <w:color w:val="000000"/>
              </w:rPr>
              <w:t xml:space="preserve"> </w:t>
            </w:r>
            <w:r w:rsidRPr="00182D36">
              <w:rPr>
                <w:noProof w:val="0"/>
                <w:color w:val="000000"/>
              </w:rPr>
              <w:t>Jei iškiltų poreikis, į programą būtų įtraukt</w:t>
            </w:r>
            <w:r w:rsidR="00277628">
              <w:rPr>
                <w:noProof w:val="0"/>
                <w:color w:val="000000"/>
              </w:rPr>
              <w:t>os atitinkamos</w:t>
            </w:r>
            <w:r w:rsidRPr="00182D36">
              <w:rPr>
                <w:noProof w:val="0"/>
                <w:color w:val="000000"/>
              </w:rPr>
              <w:t xml:space="preserve"> priemon</w:t>
            </w:r>
            <w:r w:rsidR="00277628">
              <w:rPr>
                <w:noProof w:val="0"/>
                <w:color w:val="000000"/>
              </w:rPr>
              <w:t>ė</w:t>
            </w:r>
            <w:r w:rsidRPr="00182D36">
              <w:rPr>
                <w:noProof w:val="0"/>
                <w:color w:val="000000"/>
              </w:rPr>
              <w:t>s.</w:t>
            </w:r>
          </w:p>
          <w:p w14:paraId="356C2AE1" w14:textId="36BFB054" w:rsidR="00A77B3E" w:rsidRPr="00182D36" w:rsidRDefault="00AB7F94" w:rsidP="00F61ACF">
            <w:pPr>
              <w:spacing w:before="120"/>
              <w:rPr>
                <w:noProof w:val="0"/>
                <w:color w:val="000000"/>
              </w:rPr>
            </w:pPr>
            <w:r w:rsidRPr="00182D36">
              <w:rPr>
                <w:noProof w:val="0"/>
                <w:color w:val="000000"/>
              </w:rPr>
              <w:t xml:space="preserve">Sienos apsaugos pareigūnų mobilumas užtikrinamas transporto priemonėmis ir patruliniais </w:t>
            </w:r>
            <w:r w:rsidR="00277628">
              <w:rPr>
                <w:noProof w:val="0"/>
                <w:color w:val="000000"/>
              </w:rPr>
              <w:t>laivais</w:t>
            </w:r>
            <w:r w:rsidRPr="00182D36">
              <w:rPr>
                <w:noProof w:val="0"/>
                <w:color w:val="000000"/>
              </w:rPr>
              <w:t>.</w:t>
            </w:r>
            <w:r w:rsidR="00CF6518" w:rsidRPr="00182D36">
              <w:rPr>
                <w:noProof w:val="0"/>
                <w:color w:val="000000"/>
              </w:rPr>
              <w:t xml:space="preserve"> </w:t>
            </w:r>
            <w:r w:rsidRPr="00182D36">
              <w:rPr>
                <w:noProof w:val="0"/>
                <w:color w:val="000000"/>
              </w:rPr>
              <w:t xml:space="preserve">Planuojama atnaujinti dalį transporto priemonių parko. Sausumos ir jūrų transporto priemonės buvo bendrai finansuojamos Išorės sienų fondo ir VSF </w:t>
            </w:r>
            <w:r w:rsidR="00CF6518" w:rsidRPr="00182D36">
              <w:rPr>
                <w:noProof w:val="0"/>
                <w:color w:val="000000"/>
              </w:rPr>
              <w:t>lėšomis</w:t>
            </w:r>
            <w:r w:rsidRPr="00182D36">
              <w:rPr>
                <w:noProof w:val="0"/>
                <w:color w:val="000000"/>
              </w:rPr>
              <w:t>.</w:t>
            </w:r>
          </w:p>
          <w:p w14:paraId="11B5B90E" w14:textId="1D16199F" w:rsidR="00A77B3E" w:rsidRPr="00182D36" w:rsidRDefault="00B04D52" w:rsidP="00F61ACF">
            <w:pPr>
              <w:spacing w:before="120"/>
              <w:rPr>
                <w:noProof w:val="0"/>
                <w:color w:val="000000"/>
              </w:rPr>
            </w:pPr>
            <w:r>
              <w:rPr>
                <w:noProof w:val="0"/>
                <w:color w:val="000000"/>
              </w:rPr>
              <w:t>Bendroms operacijoms su</w:t>
            </w:r>
            <w:r w:rsidRPr="00182D36">
              <w:rPr>
                <w:noProof w:val="0"/>
                <w:color w:val="000000"/>
              </w:rPr>
              <w:t xml:space="preserve"> Europos sienų ir pakrančių apsaugos agentūros (</w:t>
            </w:r>
            <w:proofErr w:type="spellStart"/>
            <w:r w:rsidRPr="00182D36">
              <w:rPr>
                <w:i/>
                <w:iCs/>
                <w:noProof w:val="0"/>
                <w:color w:val="000000"/>
              </w:rPr>
              <w:t>Frontex</w:t>
            </w:r>
            <w:proofErr w:type="spellEnd"/>
            <w:r w:rsidRPr="00182D36">
              <w:rPr>
                <w:noProof w:val="0"/>
                <w:color w:val="000000"/>
              </w:rPr>
              <w:t xml:space="preserve">) </w:t>
            </w:r>
            <w:r>
              <w:rPr>
                <w:noProof w:val="0"/>
                <w:color w:val="000000"/>
              </w:rPr>
              <w:t xml:space="preserve">vykdyti iki 2022 m. pabaigos VSAT </w:t>
            </w:r>
            <w:r w:rsidR="00AB7F94" w:rsidRPr="00182D36">
              <w:rPr>
                <w:noProof w:val="0"/>
                <w:color w:val="000000"/>
              </w:rPr>
              <w:t>įsigis 1 naują pakrančių patrulinį laivą ir 2 naujus pakrančių patrulinius katerius</w:t>
            </w:r>
            <w:r>
              <w:rPr>
                <w:noProof w:val="0"/>
                <w:color w:val="000000"/>
              </w:rPr>
              <w:t>.</w:t>
            </w:r>
            <w:r w:rsidR="00AB7F94" w:rsidRPr="00182D36">
              <w:rPr>
                <w:noProof w:val="0"/>
                <w:color w:val="000000"/>
              </w:rPr>
              <w:t xml:space="preserve"> Kad būtų galima priimti ir saugiai prišvartuoti patrulinį laivą ir patrulinius katerius, būtina rekonstruoti senąją prieplauką. Pirmoji prieplaukos rekonstrukcijos dalis atlikta 2007 m.</w:t>
            </w:r>
            <w:r>
              <w:rPr>
                <w:noProof w:val="0"/>
                <w:color w:val="000000"/>
              </w:rPr>
              <w:t xml:space="preserve"> už</w:t>
            </w:r>
            <w:r w:rsidR="00AB7F94" w:rsidRPr="00182D36">
              <w:rPr>
                <w:noProof w:val="0"/>
                <w:color w:val="000000"/>
              </w:rPr>
              <w:t xml:space="preserve">  Šengeno priemonės </w:t>
            </w:r>
            <w:r>
              <w:rPr>
                <w:noProof w:val="0"/>
                <w:color w:val="000000"/>
              </w:rPr>
              <w:t>lėšas</w:t>
            </w:r>
            <w:r w:rsidR="00AB7F94" w:rsidRPr="00182D36">
              <w:rPr>
                <w:noProof w:val="0"/>
                <w:color w:val="000000"/>
              </w:rPr>
              <w:t>.</w:t>
            </w:r>
          </w:p>
          <w:p w14:paraId="03891439" w14:textId="6331601E" w:rsidR="00A77B3E" w:rsidRPr="00182D36" w:rsidRDefault="00AB7F94" w:rsidP="00F61ACF">
            <w:pPr>
              <w:spacing w:before="120"/>
              <w:rPr>
                <w:noProof w:val="0"/>
                <w:color w:val="000000"/>
              </w:rPr>
            </w:pPr>
            <w:r w:rsidRPr="00182D36">
              <w:rPr>
                <w:noProof w:val="0"/>
                <w:color w:val="000000"/>
              </w:rPr>
              <w:t>Kasmet Lietuvos sieną kerta vidutiniškai 11,5 mln. žmonių. Lietuvos išorės sieną galima kirsti 17</w:t>
            </w:r>
            <w:r w:rsidR="00CF6518" w:rsidRPr="00182D36">
              <w:rPr>
                <w:noProof w:val="0"/>
                <w:color w:val="000000"/>
              </w:rPr>
              <w:t>-oje</w:t>
            </w:r>
            <w:r w:rsidRPr="00182D36">
              <w:rPr>
                <w:noProof w:val="0"/>
                <w:color w:val="000000"/>
              </w:rPr>
              <w:t xml:space="preserve"> kelių, 5</w:t>
            </w:r>
            <w:r w:rsidR="00CF6518" w:rsidRPr="00182D36">
              <w:rPr>
                <w:noProof w:val="0"/>
                <w:color w:val="000000"/>
              </w:rPr>
              <w:t>-iuose</w:t>
            </w:r>
            <w:r w:rsidRPr="00182D36">
              <w:rPr>
                <w:noProof w:val="0"/>
                <w:color w:val="000000"/>
              </w:rPr>
              <w:t xml:space="preserve"> geležinkelio, 5</w:t>
            </w:r>
            <w:r w:rsidR="00CF6518" w:rsidRPr="00182D36">
              <w:rPr>
                <w:noProof w:val="0"/>
                <w:color w:val="000000"/>
              </w:rPr>
              <w:t>-iuose</w:t>
            </w:r>
            <w:r w:rsidRPr="00182D36">
              <w:rPr>
                <w:noProof w:val="0"/>
                <w:color w:val="000000"/>
              </w:rPr>
              <w:t xml:space="preserve"> upių, 4</w:t>
            </w:r>
            <w:r w:rsidR="00CF6518" w:rsidRPr="00182D36">
              <w:rPr>
                <w:noProof w:val="0"/>
                <w:color w:val="000000"/>
              </w:rPr>
              <w:t>-iuose</w:t>
            </w:r>
            <w:r w:rsidRPr="00182D36">
              <w:rPr>
                <w:noProof w:val="0"/>
                <w:color w:val="000000"/>
              </w:rPr>
              <w:t xml:space="preserve"> jūrų ir 4</w:t>
            </w:r>
            <w:r w:rsidR="00CF6518" w:rsidRPr="00182D36">
              <w:rPr>
                <w:noProof w:val="0"/>
                <w:color w:val="000000"/>
              </w:rPr>
              <w:t>-iuose</w:t>
            </w:r>
            <w:r w:rsidRPr="00182D36">
              <w:rPr>
                <w:noProof w:val="0"/>
                <w:color w:val="000000"/>
              </w:rPr>
              <w:t xml:space="preserve"> oro uostų sienos perėjimo punktuose. Siekiant sudaryti palankesnes sąlygas kirsti sieną teisėtai, </w:t>
            </w:r>
            <w:r w:rsidR="00051D6C" w:rsidRPr="00182D36">
              <w:rPr>
                <w:noProof w:val="0"/>
                <w:color w:val="000000"/>
              </w:rPr>
              <w:t xml:space="preserve">veiksmingai valdyti migrantų srautus, </w:t>
            </w:r>
            <w:r w:rsidRPr="00182D36">
              <w:rPr>
                <w:noProof w:val="0"/>
                <w:color w:val="000000"/>
              </w:rPr>
              <w:t>aptikti neteisėt</w:t>
            </w:r>
            <w:r w:rsidR="00051D6C" w:rsidRPr="00182D36">
              <w:rPr>
                <w:noProof w:val="0"/>
                <w:color w:val="000000"/>
              </w:rPr>
              <w:t>os</w:t>
            </w:r>
            <w:r w:rsidRPr="00182D36">
              <w:rPr>
                <w:noProof w:val="0"/>
                <w:color w:val="000000"/>
              </w:rPr>
              <w:t xml:space="preserve"> </w:t>
            </w:r>
            <w:r w:rsidR="00CF6518" w:rsidRPr="00182D36">
              <w:rPr>
                <w:noProof w:val="0"/>
                <w:color w:val="000000"/>
              </w:rPr>
              <w:t>migra</w:t>
            </w:r>
            <w:r w:rsidR="00051D6C" w:rsidRPr="00182D36">
              <w:rPr>
                <w:noProof w:val="0"/>
                <w:color w:val="000000"/>
              </w:rPr>
              <w:t>cijos</w:t>
            </w:r>
            <w:r w:rsidRPr="00182D36">
              <w:rPr>
                <w:noProof w:val="0"/>
                <w:color w:val="000000"/>
              </w:rPr>
              <w:t xml:space="preserve"> bei tarpvalstybin</w:t>
            </w:r>
            <w:r w:rsidR="00051D6C" w:rsidRPr="00182D36">
              <w:rPr>
                <w:noProof w:val="0"/>
                <w:color w:val="000000"/>
              </w:rPr>
              <w:t>io</w:t>
            </w:r>
            <w:r w:rsidRPr="00182D36">
              <w:rPr>
                <w:noProof w:val="0"/>
                <w:color w:val="000000"/>
              </w:rPr>
              <w:t xml:space="preserve"> nusikalstamum</w:t>
            </w:r>
            <w:r w:rsidR="00051D6C" w:rsidRPr="00182D36">
              <w:rPr>
                <w:noProof w:val="0"/>
                <w:color w:val="000000"/>
              </w:rPr>
              <w:t xml:space="preserve">o atvejus </w:t>
            </w:r>
            <w:r w:rsidRPr="00182D36">
              <w:rPr>
                <w:noProof w:val="0"/>
                <w:color w:val="000000"/>
              </w:rPr>
              <w:t xml:space="preserve">ir </w:t>
            </w:r>
            <w:r w:rsidR="00CF6518" w:rsidRPr="00182D36">
              <w:rPr>
                <w:noProof w:val="0"/>
                <w:color w:val="000000"/>
              </w:rPr>
              <w:t>juos užkardyti</w:t>
            </w:r>
            <w:r w:rsidRPr="00182D36">
              <w:rPr>
                <w:noProof w:val="0"/>
                <w:color w:val="000000"/>
              </w:rPr>
              <w:t xml:space="preserve">, reikia tobulinti ir modernizuoti sienų kontrolės procedūras, kuriant pažangiąsias kontrolės sistemas ir stiprinant gebėjimą </w:t>
            </w:r>
            <w:r w:rsidR="00051D6C" w:rsidRPr="00182D36">
              <w:rPr>
                <w:noProof w:val="0"/>
                <w:color w:val="000000"/>
              </w:rPr>
              <w:t xml:space="preserve">užtikrinti </w:t>
            </w:r>
            <w:r w:rsidRPr="00182D36">
              <w:rPr>
                <w:noProof w:val="0"/>
                <w:color w:val="000000"/>
              </w:rPr>
              <w:t>tinkam</w:t>
            </w:r>
            <w:r w:rsidR="00051D6C" w:rsidRPr="00182D36">
              <w:rPr>
                <w:noProof w:val="0"/>
                <w:color w:val="000000"/>
              </w:rPr>
              <w:t>u</w:t>
            </w:r>
            <w:r w:rsidRPr="00182D36">
              <w:rPr>
                <w:noProof w:val="0"/>
                <w:color w:val="000000"/>
              </w:rPr>
              <w:t>s patikrinim</w:t>
            </w:r>
            <w:r w:rsidR="00051D6C" w:rsidRPr="00182D36">
              <w:rPr>
                <w:noProof w:val="0"/>
                <w:color w:val="000000"/>
              </w:rPr>
              <w:t>u</w:t>
            </w:r>
            <w:r w:rsidRPr="00182D36">
              <w:rPr>
                <w:noProof w:val="0"/>
                <w:color w:val="000000"/>
              </w:rPr>
              <w:t>s kertant sien</w:t>
            </w:r>
            <w:r w:rsidR="00051D6C" w:rsidRPr="00182D36">
              <w:rPr>
                <w:noProof w:val="0"/>
                <w:color w:val="000000"/>
              </w:rPr>
              <w:t>ą</w:t>
            </w:r>
            <w:r w:rsidRPr="00182D36">
              <w:rPr>
                <w:noProof w:val="0"/>
                <w:color w:val="000000"/>
              </w:rPr>
              <w:t>.</w:t>
            </w:r>
          </w:p>
          <w:p w14:paraId="3CD982C8" w14:textId="6D794031" w:rsidR="00A77B3E" w:rsidRPr="00182D36" w:rsidRDefault="00AB7F94" w:rsidP="00F61ACF">
            <w:pPr>
              <w:spacing w:before="120"/>
              <w:rPr>
                <w:noProof w:val="0"/>
                <w:color w:val="000000"/>
              </w:rPr>
            </w:pPr>
            <w:r w:rsidRPr="00787AAD">
              <w:rPr>
                <w:noProof w:val="0"/>
                <w:color w:val="000000"/>
              </w:rPr>
              <w:t xml:space="preserve">Lietuva </w:t>
            </w:r>
            <w:r w:rsidR="00B04D52" w:rsidRPr="00787AAD">
              <w:rPr>
                <w:noProof w:val="0"/>
                <w:color w:val="000000"/>
              </w:rPr>
              <w:t>pradėjo</w:t>
            </w:r>
            <w:r w:rsidRPr="00787AAD">
              <w:rPr>
                <w:noProof w:val="0"/>
                <w:color w:val="000000"/>
              </w:rPr>
              <w:t xml:space="preserve"> nacionalin</w:t>
            </w:r>
            <w:r w:rsidR="00B04D52" w:rsidRPr="00787AAD">
              <w:rPr>
                <w:noProof w:val="0"/>
                <w:color w:val="000000"/>
              </w:rPr>
              <w:t>ės</w:t>
            </w:r>
            <w:r w:rsidRPr="00787AAD">
              <w:rPr>
                <w:noProof w:val="0"/>
                <w:color w:val="000000"/>
              </w:rPr>
              <w:t xml:space="preserve"> sienų infrastruktūr</w:t>
            </w:r>
            <w:r w:rsidR="00B04D52" w:rsidRPr="00787AAD">
              <w:rPr>
                <w:noProof w:val="0"/>
                <w:color w:val="000000"/>
              </w:rPr>
              <w:t>os</w:t>
            </w:r>
            <w:r w:rsidRPr="00787AAD">
              <w:rPr>
                <w:noProof w:val="0"/>
                <w:color w:val="000000"/>
              </w:rPr>
              <w:t xml:space="preserve"> </w:t>
            </w:r>
            <w:r w:rsidR="00E45575" w:rsidRPr="00787AAD">
              <w:rPr>
                <w:noProof w:val="0"/>
                <w:color w:val="000000"/>
              </w:rPr>
              <w:t xml:space="preserve">integravimo ir jos prijungimo prie vienodos nacionalinės sąsajos (VNS) ir prie </w:t>
            </w:r>
            <w:r w:rsidRPr="00787AAD">
              <w:rPr>
                <w:noProof w:val="0"/>
                <w:color w:val="000000"/>
              </w:rPr>
              <w:t>atvykimo</w:t>
            </w:r>
            <w:r w:rsidR="00DC5F10" w:rsidRPr="00787AAD">
              <w:rPr>
                <w:noProof w:val="0"/>
                <w:color w:val="000000"/>
              </w:rPr>
              <w:t>-</w:t>
            </w:r>
            <w:r w:rsidRPr="00787AAD">
              <w:rPr>
                <w:noProof w:val="0"/>
                <w:color w:val="000000"/>
              </w:rPr>
              <w:t>išvykimo sistem</w:t>
            </w:r>
            <w:r w:rsidR="00DC5F10" w:rsidRPr="00787AAD">
              <w:rPr>
                <w:noProof w:val="0"/>
                <w:color w:val="000000"/>
              </w:rPr>
              <w:t xml:space="preserve">os </w:t>
            </w:r>
            <w:r w:rsidRPr="00787AAD">
              <w:rPr>
                <w:noProof w:val="0"/>
                <w:color w:val="000000"/>
              </w:rPr>
              <w:t>(AIS)</w:t>
            </w:r>
            <w:r w:rsidR="00E45575" w:rsidRPr="00787AAD">
              <w:rPr>
                <w:noProof w:val="0"/>
                <w:color w:val="000000"/>
              </w:rPr>
              <w:t>,</w:t>
            </w:r>
            <w:r w:rsidRPr="00787AAD">
              <w:rPr>
                <w:noProof w:val="0"/>
                <w:color w:val="000000"/>
              </w:rPr>
              <w:t xml:space="preserve"> </w:t>
            </w:r>
            <w:r w:rsidR="00DC5F10" w:rsidRPr="00787AAD">
              <w:rPr>
                <w:noProof w:val="0"/>
                <w:color w:val="000000"/>
              </w:rPr>
              <w:t xml:space="preserve">kaip tai numatyta </w:t>
            </w:r>
            <w:r w:rsidRPr="00787AAD">
              <w:rPr>
                <w:noProof w:val="0"/>
                <w:color w:val="000000"/>
              </w:rPr>
              <w:t>Reglament</w:t>
            </w:r>
            <w:r w:rsidR="00DC5F10" w:rsidRPr="00787AAD">
              <w:rPr>
                <w:noProof w:val="0"/>
                <w:color w:val="000000"/>
              </w:rPr>
              <w:t>e</w:t>
            </w:r>
            <w:r w:rsidRPr="00787AAD">
              <w:rPr>
                <w:noProof w:val="0"/>
                <w:color w:val="000000"/>
              </w:rPr>
              <w:t xml:space="preserve"> (ES) 2017/2226</w:t>
            </w:r>
            <w:r w:rsidR="00787AAD">
              <w:rPr>
                <w:noProof w:val="0"/>
                <w:color w:val="000000"/>
              </w:rPr>
              <w:t>, darbus</w:t>
            </w:r>
            <w:r w:rsidRPr="00787AAD">
              <w:rPr>
                <w:noProof w:val="0"/>
                <w:color w:val="000000"/>
              </w:rPr>
              <w:t xml:space="preserve">. Duomenų kokybė atitiks bendruosius reikalavimus, kad AIS tinkamai veiktų ir </w:t>
            </w:r>
            <w:r w:rsidR="0005565B" w:rsidRPr="00787AAD">
              <w:rPr>
                <w:noProof w:val="0"/>
                <w:color w:val="000000"/>
              </w:rPr>
              <w:t xml:space="preserve">patikrinimų kertant sieną procedūra </w:t>
            </w:r>
            <w:r w:rsidRPr="00787AAD">
              <w:rPr>
                <w:noProof w:val="0"/>
                <w:color w:val="000000"/>
              </w:rPr>
              <w:t>būtų veiksmingai vykdoma. Nacionalinė AIS bus įdiegta iki 2022 m. pabaigos. Jos diegimas finansuojamas VSF ir nacionalin</w:t>
            </w:r>
            <w:r w:rsidR="00B10CAA" w:rsidRPr="00787AAD">
              <w:rPr>
                <w:noProof w:val="0"/>
                <w:color w:val="000000"/>
              </w:rPr>
              <w:t>ėmis</w:t>
            </w:r>
            <w:r w:rsidRPr="00787AAD">
              <w:rPr>
                <w:noProof w:val="0"/>
                <w:color w:val="000000"/>
              </w:rPr>
              <w:t xml:space="preserve"> lėš</w:t>
            </w:r>
            <w:r w:rsidR="00B10CAA" w:rsidRPr="00787AAD">
              <w:rPr>
                <w:noProof w:val="0"/>
                <w:color w:val="000000"/>
              </w:rPr>
              <w:t>omis</w:t>
            </w:r>
            <w:r w:rsidRPr="00787AAD">
              <w:rPr>
                <w:noProof w:val="0"/>
                <w:color w:val="000000"/>
              </w:rPr>
              <w:t>.</w:t>
            </w:r>
          </w:p>
          <w:p w14:paraId="7F7B15B5" w14:textId="3EBA15B2" w:rsidR="00A77B3E" w:rsidRPr="00182D36" w:rsidRDefault="00AB7F94" w:rsidP="00F61ACF">
            <w:pPr>
              <w:spacing w:before="120"/>
              <w:rPr>
                <w:noProof w:val="0"/>
                <w:color w:val="000000"/>
              </w:rPr>
            </w:pPr>
            <w:r w:rsidRPr="00182D36">
              <w:rPr>
                <w:noProof w:val="0"/>
                <w:color w:val="000000"/>
              </w:rPr>
              <w:t>Europos kelionių informacijos ir leidimų sistemos (ETIAS) nacionalini</w:t>
            </w:r>
            <w:r w:rsidR="0005565B">
              <w:rPr>
                <w:noProof w:val="0"/>
                <w:color w:val="000000"/>
              </w:rPr>
              <w:t>ų</w:t>
            </w:r>
            <w:r w:rsidRPr="00182D36">
              <w:rPr>
                <w:noProof w:val="0"/>
                <w:color w:val="000000"/>
              </w:rPr>
              <w:t xml:space="preserve"> element</w:t>
            </w:r>
            <w:r w:rsidR="0005565B">
              <w:rPr>
                <w:noProof w:val="0"/>
                <w:color w:val="000000"/>
              </w:rPr>
              <w:t>ų</w:t>
            </w:r>
            <w:r w:rsidRPr="00182D36">
              <w:rPr>
                <w:noProof w:val="0"/>
                <w:color w:val="000000"/>
              </w:rPr>
              <w:t xml:space="preserve"> diegi</w:t>
            </w:r>
            <w:r w:rsidR="0005565B">
              <w:rPr>
                <w:noProof w:val="0"/>
                <w:color w:val="000000"/>
              </w:rPr>
              <w:t xml:space="preserve">mas, vykdomas </w:t>
            </w:r>
            <w:r w:rsidRPr="00182D36">
              <w:rPr>
                <w:noProof w:val="0"/>
                <w:color w:val="000000"/>
              </w:rPr>
              <w:t>pagal Reglamentą (ES) 2018/1240</w:t>
            </w:r>
            <w:r w:rsidR="0005565B">
              <w:rPr>
                <w:noProof w:val="0"/>
                <w:color w:val="000000"/>
              </w:rPr>
              <w:t>,</w:t>
            </w:r>
            <w:r w:rsidRPr="00182D36">
              <w:rPr>
                <w:noProof w:val="0"/>
                <w:color w:val="000000"/>
              </w:rPr>
              <w:t xml:space="preserve"> bus</w:t>
            </w:r>
            <w:r w:rsidR="0005565B">
              <w:rPr>
                <w:noProof w:val="0"/>
                <w:color w:val="000000"/>
              </w:rPr>
              <w:t xml:space="preserve"> baigtas</w:t>
            </w:r>
            <w:r w:rsidRPr="00182D36">
              <w:rPr>
                <w:noProof w:val="0"/>
                <w:color w:val="000000"/>
              </w:rPr>
              <w:t xml:space="preserve"> iki 2023 m. gegužės mėn. </w:t>
            </w:r>
            <w:r w:rsidR="0005565B">
              <w:rPr>
                <w:noProof w:val="0"/>
                <w:color w:val="000000"/>
              </w:rPr>
              <w:t>Priemon</w:t>
            </w:r>
            <w:r w:rsidR="00216C17">
              <w:rPr>
                <w:noProof w:val="0"/>
                <w:color w:val="000000"/>
              </w:rPr>
              <w:t>ės</w:t>
            </w:r>
            <w:r w:rsidR="0005565B">
              <w:rPr>
                <w:noProof w:val="0"/>
                <w:color w:val="000000"/>
              </w:rPr>
              <w:t xml:space="preserve">, </w:t>
            </w:r>
            <w:r w:rsidR="00216C17">
              <w:rPr>
                <w:noProof w:val="0"/>
                <w:color w:val="000000"/>
              </w:rPr>
              <w:t>kurių prireiks tolesniam veiksmingam</w:t>
            </w:r>
            <w:r w:rsidR="0005565B">
              <w:rPr>
                <w:noProof w:val="0"/>
                <w:color w:val="000000"/>
              </w:rPr>
              <w:t xml:space="preserve"> E</w:t>
            </w:r>
            <w:r w:rsidR="0005565B" w:rsidRPr="00182D36">
              <w:rPr>
                <w:noProof w:val="0"/>
                <w:color w:val="000000"/>
              </w:rPr>
              <w:t xml:space="preserve">TIAS </w:t>
            </w:r>
            <w:r w:rsidR="0005565B">
              <w:rPr>
                <w:noProof w:val="0"/>
                <w:color w:val="000000"/>
              </w:rPr>
              <w:t xml:space="preserve">veikimui užtikrinti, bus </w:t>
            </w:r>
            <w:r w:rsidR="00216C17">
              <w:rPr>
                <w:noProof w:val="0"/>
                <w:color w:val="000000"/>
              </w:rPr>
              <w:t>finansuojamos</w:t>
            </w:r>
            <w:r w:rsidR="0005565B">
              <w:rPr>
                <w:noProof w:val="0"/>
                <w:color w:val="000000"/>
              </w:rPr>
              <w:t xml:space="preserve"> </w:t>
            </w:r>
            <w:r w:rsidRPr="00182D36">
              <w:rPr>
                <w:noProof w:val="0"/>
                <w:color w:val="000000"/>
              </w:rPr>
              <w:t xml:space="preserve">SVVP </w:t>
            </w:r>
            <w:r w:rsidR="00216C17">
              <w:rPr>
                <w:noProof w:val="0"/>
                <w:color w:val="000000"/>
              </w:rPr>
              <w:t xml:space="preserve">programos </w:t>
            </w:r>
            <w:r w:rsidRPr="00182D36">
              <w:rPr>
                <w:noProof w:val="0"/>
                <w:color w:val="000000"/>
              </w:rPr>
              <w:t>lėšomis</w:t>
            </w:r>
            <w:r w:rsidR="00216C17">
              <w:rPr>
                <w:noProof w:val="0"/>
                <w:color w:val="000000"/>
              </w:rPr>
              <w:t>.</w:t>
            </w:r>
          </w:p>
          <w:p w14:paraId="2FFCC5E7" w14:textId="2E59C265" w:rsidR="00A77B3E" w:rsidRPr="00182D36" w:rsidRDefault="00AB7F94" w:rsidP="00216C17">
            <w:pPr>
              <w:spacing w:before="120"/>
              <w:rPr>
                <w:noProof w:val="0"/>
                <w:color w:val="000000"/>
              </w:rPr>
            </w:pPr>
            <w:r w:rsidRPr="00182D36">
              <w:rPr>
                <w:noProof w:val="0"/>
                <w:color w:val="000000"/>
              </w:rPr>
              <w:t xml:space="preserve">Šengeno informacinės sistemos </w:t>
            </w:r>
            <w:r w:rsidR="00216C17">
              <w:rPr>
                <w:noProof w:val="0"/>
                <w:color w:val="000000"/>
              </w:rPr>
              <w:t xml:space="preserve">(SIS) </w:t>
            </w:r>
            <w:r w:rsidRPr="00182D36">
              <w:rPr>
                <w:noProof w:val="0"/>
                <w:color w:val="000000"/>
              </w:rPr>
              <w:t>nacionaliniai elementai, atitinkantys Reglamento (ES) 2018/1861 reikalavimus</w:t>
            </w:r>
            <w:r w:rsidR="00E96C88">
              <w:rPr>
                <w:noProof w:val="0"/>
                <w:color w:val="000000"/>
              </w:rPr>
              <w:t xml:space="preserve"> </w:t>
            </w:r>
            <w:r w:rsidR="00E96C88" w:rsidRPr="00182D36">
              <w:rPr>
                <w:noProof w:val="0"/>
                <w:color w:val="000000"/>
              </w:rPr>
              <w:t>(SIS</w:t>
            </w:r>
            <w:r w:rsidR="00E96C88">
              <w:rPr>
                <w:noProof w:val="0"/>
                <w:color w:val="000000"/>
              </w:rPr>
              <w:t xml:space="preserve"> </w:t>
            </w:r>
            <w:proofErr w:type="spellStart"/>
            <w:r w:rsidR="00E96C88">
              <w:rPr>
                <w:noProof w:val="0"/>
                <w:color w:val="000000"/>
              </w:rPr>
              <w:t>recast</w:t>
            </w:r>
            <w:proofErr w:type="spellEnd"/>
            <w:r w:rsidR="00E96C88" w:rsidRPr="00182D36">
              <w:rPr>
                <w:noProof w:val="0"/>
                <w:color w:val="000000"/>
              </w:rPr>
              <w:t>)</w:t>
            </w:r>
            <w:r w:rsidRPr="00182D36">
              <w:rPr>
                <w:noProof w:val="0"/>
                <w:color w:val="000000"/>
              </w:rPr>
              <w:t xml:space="preserve">, </w:t>
            </w:r>
            <w:r w:rsidR="00216C17">
              <w:rPr>
                <w:noProof w:val="0"/>
                <w:color w:val="000000"/>
              </w:rPr>
              <w:t>bus įdiegti</w:t>
            </w:r>
            <w:r w:rsidRPr="00182D36">
              <w:rPr>
                <w:noProof w:val="0"/>
                <w:color w:val="000000"/>
              </w:rPr>
              <w:t xml:space="preserve"> iki 2022 m. birželio mėn. </w:t>
            </w:r>
            <w:r w:rsidR="003812E8" w:rsidRPr="00182D36">
              <w:rPr>
                <w:noProof w:val="0"/>
                <w:color w:val="000000"/>
              </w:rPr>
              <w:t xml:space="preserve">Nacionalinė </w:t>
            </w:r>
            <w:r w:rsidRPr="00182D36">
              <w:rPr>
                <w:noProof w:val="0"/>
                <w:color w:val="000000"/>
              </w:rPr>
              <w:t xml:space="preserve">SIS buvo </w:t>
            </w:r>
            <w:r w:rsidR="003812E8" w:rsidRPr="00182D36">
              <w:rPr>
                <w:noProof w:val="0"/>
                <w:color w:val="000000"/>
              </w:rPr>
              <w:t xml:space="preserve">sukurta </w:t>
            </w:r>
            <w:r w:rsidR="004A39FF" w:rsidRPr="00182D36">
              <w:rPr>
                <w:noProof w:val="0"/>
                <w:color w:val="000000"/>
              </w:rPr>
              <w:t>ir plėtojama</w:t>
            </w:r>
            <w:r w:rsidRPr="00182D36">
              <w:rPr>
                <w:noProof w:val="0"/>
                <w:color w:val="000000"/>
              </w:rPr>
              <w:t xml:space="preserve"> naudojant ES paramą.</w:t>
            </w:r>
          </w:p>
          <w:p w14:paraId="0F410038" w14:textId="49D33857" w:rsidR="00A77B3E" w:rsidRPr="00182D36" w:rsidRDefault="00AB7F94" w:rsidP="00F61ACF">
            <w:pPr>
              <w:spacing w:before="120"/>
              <w:rPr>
                <w:noProof w:val="0"/>
                <w:color w:val="000000"/>
              </w:rPr>
            </w:pPr>
            <w:r w:rsidRPr="00182D36">
              <w:rPr>
                <w:noProof w:val="0"/>
                <w:color w:val="000000"/>
              </w:rPr>
              <w:t xml:space="preserve">Todėl Lietuva tęs </w:t>
            </w:r>
            <w:r w:rsidRPr="00182D36">
              <w:rPr>
                <w:b/>
                <w:noProof w:val="0"/>
                <w:color w:val="000000"/>
              </w:rPr>
              <w:t>AIS, ETIAS ir SIS kūrimą ir naudojimą</w:t>
            </w:r>
            <w:r w:rsidRPr="00182D36">
              <w:rPr>
                <w:noProof w:val="0"/>
                <w:color w:val="000000"/>
              </w:rPr>
              <w:t xml:space="preserve">, taip pat gerins sąsajas su Vizų informacine sistema (VIS) ir Europos prieglobsčio daktiloskopinių duomenų baze (EURODAC) sienų valdymo tikslais. Lietuva vykdys savo nacionalinių elementų priežiūrą ir sieks užtikrinti </w:t>
            </w:r>
            <w:r w:rsidRPr="00182D36">
              <w:rPr>
                <w:b/>
                <w:noProof w:val="0"/>
                <w:color w:val="000000"/>
              </w:rPr>
              <w:t xml:space="preserve">AIS, ETIAS, SIS, VIS, sistemos EURODAC ir jų ryšių infrastruktūros </w:t>
            </w:r>
            <w:proofErr w:type="spellStart"/>
            <w:r w:rsidRPr="00182D36">
              <w:rPr>
                <w:b/>
                <w:noProof w:val="0"/>
                <w:color w:val="000000"/>
              </w:rPr>
              <w:t>sąveikumą</w:t>
            </w:r>
            <w:proofErr w:type="spellEnd"/>
            <w:r w:rsidRPr="00182D36">
              <w:rPr>
                <w:noProof w:val="0"/>
                <w:color w:val="000000"/>
              </w:rPr>
              <w:t>.</w:t>
            </w:r>
          </w:p>
          <w:p w14:paraId="4BB21AE4" w14:textId="1210EB95" w:rsidR="00A77B3E" w:rsidRPr="00182D36" w:rsidRDefault="00AB7F94" w:rsidP="00F61ACF">
            <w:pPr>
              <w:spacing w:before="120"/>
              <w:rPr>
                <w:noProof w:val="0"/>
                <w:color w:val="000000"/>
              </w:rPr>
            </w:pPr>
            <w:r w:rsidRPr="00182D36">
              <w:rPr>
                <w:noProof w:val="0"/>
                <w:color w:val="000000"/>
              </w:rPr>
              <w:t xml:space="preserve">Naujais elementais, įdiegtais pagal ES informacinių sistemų sienų ir vizų srityje (Reglamentas (ES) 2019/817) </w:t>
            </w:r>
            <w:r w:rsidR="00DE1C7C" w:rsidRPr="00182D36">
              <w:rPr>
                <w:noProof w:val="0"/>
                <w:color w:val="000000"/>
              </w:rPr>
              <w:t>bei</w:t>
            </w:r>
            <w:r w:rsidRPr="00182D36">
              <w:rPr>
                <w:noProof w:val="0"/>
                <w:color w:val="000000"/>
              </w:rPr>
              <w:t xml:space="preserve"> policijos ir teisminio bendradarbiavimo, prieglobsčio ir migracijos srityje (Reglamentas (ES) 2019/818) </w:t>
            </w:r>
            <w:proofErr w:type="spellStart"/>
            <w:r w:rsidRPr="00182D36">
              <w:rPr>
                <w:noProof w:val="0"/>
                <w:color w:val="000000"/>
              </w:rPr>
              <w:t>sąveikumo</w:t>
            </w:r>
            <w:proofErr w:type="spellEnd"/>
            <w:r w:rsidRPr="00182D36">
              <w:rPr>
                <w:noProof w:val="0"/>
                <w:color w:val="000000"/>
              </w:rPr>
              <w:t xml:space="preserve"> sistemą, bus užtikrintas AIS, VIS, ETIAS, sistemos EURODAC ir SIS </w:t>
            </w:r>
            <w:proofErr w:type="spellStart"/>
            <w:r w:rsidRPr="00182D36">
              <w:rPr>
                <w:noProof w:val="0"/>
                <w:color w:val="000000"/>
              </w:rPr>
              <w:t>sąveikumas</w:t>
            </w:r>
            <w:proofErr w:type="spellEnd"/>
            <w:r w:rsidRPr="00182D36">
              <w:rPr>
                <w:noProof w:val="0"/>
                <w:color w:val="000000"/>
              </w:rPr>
              <w:t>.</w:t>
            </w:r>
          </w:p>
          <w:p w14:paraId="0ABE7FAA" w14:textId="0DFCF73D" w:rsidR="00A77B3E" w:rsidRPr="00182D36" w:rsidRDefault="00AB7F94" w:rsidP="00F61ACF">
            <w:pPr>
              <w:spacing w:before="120"/>
              <w:rPr>
                <w:noProof w:val="0"/>
                <w:color w:val="000000"/>
              </w:rPr>
            </w:pPr>
            <w:r w:rsidRPr="00182D36">
              <w:rPr>
                <w:noProof w:val="0"/>
                <w:color w:val="000000"/>
              </w:rPr>
              <w:t>Būtinosios sienų kontrolės sistemos jau sukurtos, tačiau daugeliu atvejų jas reikės tobulinti.</w:t>
            </w:r>
            <w:r w:rsidR="00431559" w:rsidRPr="00182D36">
              <w:rPr>
                <w:noProof w:val="0"/>
                <w:color w:val="000000"/>
              </w:rPr>
              <w:t xml:space="preserve"> </w:t>
            </w:r>
            <w:r w:rsidRPr="00182D36">
              <w:rPr>
                <w:noProof w:val="0"/>
                <w:color w:val="000000"/>
              </w:rPr>
              <w:t>Reikia atnaujinti operacinę įrangą, pavyzdžiui, aptikimo priemones ir terminalus sistemų užklausoms, taip pat transporto priemones, skirtas išorės sienų kontrolei</w:t>
            </w:r>
            <w:r w:rsidR="00431559" w:rsidRPr="00182D36">
              <w:rPr>
                <w:noProof w:val="0"/>
                <w:color w:val="000000"/>
              </w:rPr>
              <w:t xml:space="preserve"> vykdyti</w:t>
            </w:r>
            <w:r w:rsidRPr="00182D36">
              <w:rPr>
                <w:noProof w:val="0"/>
                <w:color w:val="000000"/>
              </w:rPr>
              <w:t xml:space="preserve">. Siekiant pritaikyti bendrus </w:t>
            </w:r>
            <w:proofErr w:type="spellStart"/>
            <w:r w:rsidRPr="00182D36">
              <w:rPr>
                <w:noProof w:val="0"/>
                <w:color w:val="000000"/>
              </w:rPr>
              <w:t>pajėgumus</w:t>
            </w:r>
            <w:proofErr w:type="spellEnd"/>
            <w:r w:rsidRPr="00182D36">
              <w:rPr>
                <w:noProof w:val="0"/>
                <w:color w:val="000000"/>
              </w:rPr>
              <w:t xml:space="preserve"> tinkamiems patikrinimams kertant sieną užtikrinti, SVVP parama bus panaudota </w:t>
            </w:r>
            <w:r w:rsidR="00253CED" w:rsidRPr="00182D36">
              <w:rPr>
                <w:b/>
                <w:noProof w:val="0"/>
                <w:color w:val="000000"/>
              </w:rPr>
              <w:t>sienų kontrol</w:t>
            </w:r>
            <w:r w:rsidR="00253CED">
              <w:rPr>
                <w:b/>
                <w:noProof w:val="0"/>
                <w:color w:val="000000"/>
              </w:rPr>
              <w:t>ės</w:t>
            </w:r>
            <w:r w:rsidR="00253CED" w:rsidRPr="00182D36">
              <w:rPr>
                <w:b/>
                <w:noProof w:val="0"/>
                <w:color w:val="000000"/>
              </w:rPr>
              <w:t xml:space="preserve"> </w:t>
            </w:r>
            <w:r w:rsidRPr="00182D36">
              <w:rPr>
                <w:b/>
                <w:noProof w:val="0"/>
                <w:color w:val="000000"/>
              </w:rPr>
              <w:t xml:space="preserve">techninei ir </w:t>
            </w:r>
            <w:r w:rsidR="00E96C88">
              <w:rPr>
                <w:b/>
                <w:noProof w:val="0"/>
                <w:color w:val="000000"/>
              </w:rPr>
              <w:t>veiklos</w:t>
            </w:r>
            <w:r w:rsidRPr="00182D36">
              <w:rPr>
                <w:b/>
                <w:noProof w:val="0"/>
                <w:color w:val="000000"/>
              </w:rPr>
              <w:t xml:space="preserve"> įrangai</w:t>
            </w:r>
            <w:r w:rsidRPr="00182D36">
              <w:rPr>
                <w:noProof w:val="0"/>
                <w:color w:val="000000"/>
              </w:rPr>
              <w:t xml:space="preserve"> įsigyti.</w:t>
            </w:r>
          </w:p>
          <w:p w14:paraId="49344046" w14:textId="16A82D6B" w:rsidR="00A77B3E" w:rsidRPr="00182D36" w:rsidRDefault="00AB7F94" w:rsidP="00F61ACF">
            <w:pPr>
              <w:spacing w:before="120"/>
              <w:rPr>
                <w:noProof w:val="0"/>
                <w:color w:val="000000"/>
              </w:rPr>
            </w:pPr>
            <w:r w:rsidRPr="00182D36">
              <w:rPr>
                <w:noProof w:val="0"/>
                <w:color w:val="000000"/>
              </w:rPr>
              <w:t xml:space="preserve">Siekiant prisidėti prie Europos veiksmų plano, skirto kovai su kelionės dokumentų padirbinėjimu stiprinti, įgyvendinimo, fondas rems geresnį </w:t>
            </w:r>
            <w:r w:rsidRPr="00182D36">
              <w:rPr>
                <w:b/>
                <w:noProof w:val="0"/>
                <w:color w:val="000000"/>
              </w:rPr>
              <w:t xml:space="preserve">duomenų rinkimą ir keitimąsi informacija apie dokumentų </w:t>
            </w:r>
            <w:r w:rsidR="00253CED">
              <w:rPr>
                <w:b/>
                <w:noProof w:val="0"/>
                <w:color w:val="000000"/>
              </w:rPr>
              <w:t>klastoji</w:t>
            </w:r>
            <w:r w:rsidRPr="00182D36">
              <w:rPr>
                <w:b/>
                <w:noProof w:val="0"/>
                <w:color w:val="000000"/>
              </w:rPr>
              <w:t>mą</w:t>
            </w:r>
            <w:r w:rsidRPr="00182D36">
              <w:rPr>
                <w:noProof w:val="0"/>
                <w:color w:val="000000"/>
              </w:rPr>
              <w:t>.</w:t>
            </w:r>
          </w:p>
          <w:p w14:paraId="74929B03" w14:textId="7D33A7D7" w:rsidR="00A77B3E" w:rsidRPr="00182D36" w:rsidRDefault="00AB7F94" w:rsidP="004A39FF">
            <w:pPr>
              <w:spacing w:before="120"/>
              <w:rPr>
                <w:noProof w:val="0"/>
                <w:color w:val="000000"/>
              </w:rPr>
            </w:pPr>
            <w:r w:rsidRPr="00182D36">
              <w:rPr>
                <w:noProof w:val="0"/>
                <w:color w:val="000000"/>
              </w:rPr>
              <w:t xml:space="preserve">Siekdama pagerinti dokumentų padirbinėjimo nustatymo gebėjimus, Lietuva atsižvelgs į paramą, kurią gali suteikti tokios agentūros kaip </w:t>
            </w:r>
            <w:proofErr w:type="spellStart"/>
            <w:r w:rsidRPr="00182D36">
              <w:rPr>
                <w:i/>
                <w:iCs/>
                <w:noProof w:val="0"/>
                <w:color w:val="000000"/>
              </w:rPr>
              <w:t>Frontex</w:t>
            </w:r>
            <w:proofErr w:type="spellEnd"/>
            <w:r w:rsidRPr="00182D36">
              <w:rPr>
                <w:noProof w:val="0"/>
                <w:color w:val="000000"/>
              </w:rPr>
              <w:t xml:space="preserve">, CEPOL ir Europolas pagal </w:t>
            </w:r>
            <w:r w:rsidR="00E36C18" w:rsidRPr="00182D36">
              <w:rPr>
                <w:noProof w:val="0"/>
                <w:color w:val="000000"/>
              </w:rPr>
              <w:t xml:space="preserve">joms suteiktus </w:t>
            </w:r>
            <w:r w:rsidRPr="00182D36">
              <w:rPr>
                <w:noProof w:val="0"/>
                <w:color w:val="000000"/>
              </w:rPr>
              <w:t>įgaliojimus, ypač organizuodamos mokymus.</w:t>
            </w:r>
          </w:p>
          <w:p w14:paraId="3751BD46" w14:textId="14ED0AF6" w:rsidR="00A77B3E" w:rsidRPr="00182D36" w:rsidRDefault="00AB7F94" w:rsidP="004A39FF">
            <w:pPr>
              <w:spacing w:before="120"/>
              <w:rPr>
                <w:noProof w:val="0"/>
                <w:color w:val="000000"/>
              </w:rPr>
            </w:pPr>
            <w:r w:rsidRPr="00182D36">
              <w:rPr>
                <w:noProof w:val="0"/>
                <w:color w:val="000000"/>
              </w:rPr>
              <w:t xml:space="preserve">Siekiant veiksmingai kovoti su tarpvalstybiniu nusikalstamumu, bus stiprinami </w:t>
            </w:r>
            <w:r w:rsidRPr="00182D36">
              <w:rPr>
                <w:b/>
                <w:noProof w:val="0"/>
                <w:color w:val="000000"/>
              </w:rPr>
              <w:t xml:space="preserve">kriminalinės žvalgybos </w:t>
            </w:r>
            <w:proofErr w:type="spellStart"/>
            <w:r w:rsidRPr="00182D36">
              <w:rPr>
                <w:b/>
                <w:noProof w:val="0"/>
                <w:color w:val="000000"/>
              </w:rPr>
              <w:t>pajėgumai</w:t>
            </w:r>
            <w:proofErr w:type="spellEnd"/>
            <w:r w:rsidRPr="00182D36">
              <w:rPr>
                <w:noProof w:val="0"/>
                <w:color w:val="000000"/>
              </w:rPr>
              <w:t xml:space="preserve">, įsigyjant moderniausias sienos apsaugos pareigūnams skirtas priemones ir </w:t>
            </w:r>
            <w:r w:rsidR="00A27E3D" w:rsidRPr="00182D36">
              <w:rPr>
                <w:noProof w:val="0"/>
                <w:color w:val="000000"/>
              </w:rPr>
              <w:t>įrankius</w:t>
            </w:r>
            <w:r w:rsidRPr="00182D36">
              <w:rPr>
                <w:noProof w:val="0"/>
                <w:color w:val="000000"/>
              </w:rPr>
              <w:t xml:space="preserve">, kuriant </w:t>
            </w:r>
            <w:r w:rsidRPr="00182D36">
              <w:rPr>
                <w:noProof w:val="0"/>
                <w:color w:val="000000"/>
              </w:rPr>
              <w:lastRenderedPageBreak/>
              <w:t xml:space="preserve">naujus veiklos būdus, atliekant </w:t>
            </w:r>
            <w:r w:rsidR="00A27E3D" w:rsidRPr="00182D36">
              <w:rPr>
                <w:noProof w:val="0"/>
                <w:color w:val="000000"/>
              </w:rPr>
              <w:t>bendrąją</w:t>
            </w:r>
            <w:r w:rsidRPr="00182D36">
              <w:rPr>
                <w:noProof w:val="0"/>
                <w:color w:val="000000"/>
              </w:rPr>
              <w:t xml:space="preserve"> bei individualiai pritaikytą rizikos analizę ir glaudžiau bendradarbiaujant su kitomis nacionalinėmis institucijomis.</w:t>
            </w:r>
          </w:p>
          <w:p w14:paraId="55D6F195" w14:textId="1C3B3912" w:rsidR="00A77B3E" w:rsidRPr="00182D36" w:rsidRDefault="00AB7F94" w:rsidP="004A39FF">
            <w:pPr>
              <w:spacing w:before="120"/>
              <w:rPr>
                <w:noProof w:val="0"/>
                <w:color w:val="000000"/>
              </w:rPr>
            </w:pPr>
            <w:r w:rsidRPr="00182D36">
              <w:rPr>
                <w:b/>
                <w:noProof w:val="0"/>
                <w:color w:val="000000"/>
              </w:rPr>
              <w:t>Sienų valdymo mokymas</w:t>
            </w:r>
            <w:r w:rsidRPr="00182D36">
              <w:rPr>
                <w:noProof w:val="0"/>
                <w:color w:val="000000"/>
              </w:rPr>
              <w:t xml:space="preserve"> yra ir </w:t>
            </w:r>
            <w:r w:rsidR="00A27E3D" w:rsidRPr="00182D36">
              <w:rPr>
                <w:noProof w:val="0"/>
                <w:color w:val="000000"/>
              </w:rPr>
              <w:t xml:space="preserve">toliau </w:t>
            </w:r>
            <w:r w:rsidRPr="00182D36">
              <w:rPr>
                <w:noProof w:val="0"/>
                <w:color w:val="000000"/>
              </w:rPr>
              <w:t>bus nuolat tobulinamas, atsižvelgiant į Šengeno vertinim</w:t>
            </w:r>
            <w:r w:rsidR="00A27E3D" w:rsidRPr="00182D36">
              <w:rPr>
                <w:noProof w:val="0"/>
                <w:color w:val="000000"/>
              </w:rPr>
              <w:t>ų</w:t>
            </w:r>
            <w:r w:rsidRPr="00182D36">
              <w:rPr>
                <w:noProof w:val="0"/>
                <w:color w:val="000000"/>
              </w:rPr>
              <w:t xml:space="preserve"> rekomendacijas, besikeičiančias aplinkybes ir operacijų vykdymo poreikius. Fondo remiama mokymo</w:t>
            </w:r>
            <w:r w:rsidRPr="00182D36">
              <w:rPr>
                <w:b/>
                <w:noProof w:val="0"/>
                <w:color w:val="000000"/>
              </w:rPr>
              <w:t xml:space="preserve"> </w:t>
            </w:r>
            <w:r w:rsidRPr="00182D36">
              <w:rPr>
                <w:noProof w:val="0"/>
                <w:color w:val="000000"/>
              </w:rPr>
              <w:t>veikla bus grindžiama atitinkamais suderintais sienų ir pakrančių apsaugos pajėgoms taikomais Europos švietimo ir bendrojo mokymo standartais, kurių kokybė yra užtikrinta.</w:t>
            </w:r>
          </w:p>
          <w:p w14:paraId="31FEC216" w14:textId="22838203" w:rsidR="00A77B3E" w:rsidRPr="00182D36" w:rsidRDefault="00AB7F94" w:rsidP="004A39FF">
            <w:pPr>
              <w:spacing w:before="120"/>
              <w:rPr>
                <w:noProof w:val="0"/>
                <w:color w:val="000000"/>
              </w:rPr>
            </w:pPr>
            <w:r w:rsidRPr="00182D36">
              <w:rPr>
                <w:noProof w:val="0"/>
                <w:color w:val="000000"/>
              </w:rPr>
              <w:t>Techni</w:t>
            </w:r>
            <w:r w:rsidR="00AD2D76">
              <w:rPr>
                <w:noProof w:val="0"/>
                <w:color w:val="000000"/>
              </w:rPr>
              <w:t>nė raida</w:t>
            </w:r>
            <w:r w:rsidRPr="00182D36">
              <w:rPr>
                <w:noProof w:val="0"/>
                <w:color w:val="000000"/>
              </w:rPr>
              <w:t xml:space="preserve">, kriminalinės žvalgybos </w:t>
            </w:r>
            <w:proofErr w:type="spellStart"/>
            <w:r w:rsidRPr="00182D36">
              <w:rPr>
                <w:noProof w:val="0"/>
                <w:color w:val="000000"/>
              </w:rPr>
              <w:t>pajėgumai</w:t>
            </w:r>
            <w:proofErr w:type="spellEnd"/>
            <w:r w:rsidRPr="00182D36">
              <w:rPr>
                <w:noProof w:val="0"/>
                <w:color w:val="000000"/>
              </w:rPr>
              <w:t xml:space="preserve"> ir </w:t>
            </w:r>
            <w:r w:rsidR="00AD2D76">
              <w:rPr>
                <w:noProof w:val="0"/>
                <w:color w:val="000000"/>
              </w:rPr>
              <w:t xml:space="preserve">sienų valdymo </w:t>
            </w:r>
            <w:r w:rsidRPr="00182D36">
              <w:rPr>
                <w:noProof w:val="0"/>
                <w:color w:val="000000"/>
              </w:rPr>
              <w:t>mokyma</w:t>
            </w:r>
            <w:r w:rsidR="007F52F1">
              <w:rPr>
                <w:noProof w:val="0"/>
                <w:color w:val="000000"/>
              </w:rPr>
              <w:t>i</w:t>
            </w:r>
            <w:r w:rsidRPr="00182D36">
              <w:rPr>
                <w:noProof w:val="0"/>
                <w:color w:val="000000"/>
              </w:rPr>
              <w:t xml:space="preserve"> </w:t>
            </w:r>
            <w:r w:rsidR="00AD2D76">
              <w:rPr>
                <w:noProof w:val="0"/>
                <w:color w:val="000000"/>
              </w:rPr>
              <w:t xml:space="preserve">buvo  </w:t>
            </w:r>
            <w:r w:rsidR="004A60D6">
              <w:rPr>
                <w:noProof w:val="0"/>
                <w:color w:val="000000"/>
              </w:rPr>
              <w:t>finansuojami</w:t>
            </w:r>
            <w:r w:rsidRPr="00182D36">
              <w:rPr>
                <w:noProof w:val="0"/>
                <w:color w:val="000000"/>
              </w:rPr>
              <w:t xml:space="preserve"> </w:t>
            </w:r>
            <w:r w:rsidR="004A60D6">
              <w:rPr>
                <w:noProof w:val="0"/>
                <w:color w:val="000000"/>
              </w:rPr>
              <w:t>daugiausia</w:t>
            </w:r>
            <w:r w:rsidRPr="00182D36">
              <w:rPr>
                <w:noProof w:val="0"/>
                <w:color w:val="000000"/>
              </w:rPr>
              <w:t xml:space="preserve"> VSF</w:t>
            </w:r>
            <w:r w:rsidR="004A60D6">
              <w:rPr>
                <w:noProof w:val="0"/>
                <w:color w:val="000000"/>
              </w:rPr>
              <w:t xml:space="preserve"> </w:t>
            </w:r>
            <w:r w:rsidRPr="00182D36">
              <w:rPr>
                <w:noProof w:val="0"/>
                <w:color w:val="000000"/>
              </w:rPr>
              <w:t>param</w:t>
            </w:r>
            <w:r w:rsidR="00AD2D76">
              <w:rPr>
                <w:noProof w:val="0"/>
                <w:color w:val="000000"/>
              </w:rPr>
              <w:t xml:space="preserve">os </w:t>
            </w:r>
            <w:r w:rsidR="004A60D6">
              <w:rPr>
                <w:noProof w:val="0"/>
                <w:color w:val="000000"/>
              </w:rPr>
              <w:t>lėšomis</w:t>
            </w:r>
            <w:r w:rsidRPr="00182D36">
              <w:rPr>
                <w:noProof w:val="0"/>
                <w:color w:val="000000"/>
              </w:rPr>
              <w:t>.</w:t>
            </w:r>
            <w:r w:rsidR="00AD2D76">
              <w:rPr>
                <w:noProof w:val="0"/>
                <w:color w:val="000000"/>
              </w:rPr>
              <w:t xml:space="preserve"> </w:t>
            </w:r>
          </w:p>
          <w:p w14:paraId="1568A17C" w14:textId="243010B0" w:rsidR="00A77B3E" w:rsidRPr="00182D36" w:rsidRDefault="00AB7F94" w:rsidP="004A39FF">
            <w:pPr>
              <w:spacing w:before="120"/>
              <w:rPr>
                <w:noProof w:val="0"/>
                <w:color w:val="000000"/>
              </w:rPr>
            </w:pPr>
            <w:r w:rsidRPr="00182D36">
              <w:rPr>
                <w:noProof w:val="0"/>
                <w:color w:val="000000"/>
              </w:rPr>
              <w:t>Lietuva, neviršydama jai skirtų kvotų, prisidės prie Europos sienų ir pakrančių apsaugos nuolatini</w:t>
            </w:r>
            <w:r w:rsidR="00A27E3D" w:rsidRPr="00182D36">
              <w:rPr>
                <w:noProof w:val="0"/>
                <w:color w:val="000000"/>
              </w:rPr>
              <w:t>o</w:t>
            </w:r>
            <w:r w:rsidRPr="00182D36">
              <w:rPr>
                <w:noProof w:val="0"/>
                <w:color w:val="000000"/>
              </w:rPr>
              <w:t xml:space="preserve"> korpuso dislokavimo ir kitų pagrindinių </w:t>
            </w:r>
            <w:proofErr w:type="spellStart"/>
            <w:r w:rsidRPr="00182D36">
              <w:rPr>
                <w:noProof w:val="0"/>
                <w:color w:val="000000"/>
              </w:rPr>
              <w:t>pajėgumų</w:t>
            </w:r>
            <w:proofErr w:type="spellEnd"/>
            <w:r w:rsidRPr="00182D36">
              <w:rPr>
                <w:noProof w:val="0"/>
                <w:color w:val="000000"/>
              </w:rPr>
              <w:t xml:space="preserve"> stiprinimo.</w:t>
            </w:r>
          </w:p>
          <w:p w14:paraId="6A07BD34" w14:textId="77777777" w:rsidR="00A77B3E" w:rsidRPr="00182D36" w:rsidRDefault="00AB7F94" w:rsidP="004A39FF">
            <w:pPr>
              <w:spacing w:before="120"/>
              <w:rPr>
                <w:noProof w:val="0"/>
                <w:color w:val="000000"/>
              </w:rPr>
            </w:pPr>
            <w:r w:rsidRPr="00182D36">
              <w:rPr>
                <w:noProof w:val="0"/>
                <w:color w:val="000000"/>
              </w:rPr>
              <w:t xml:space="preserve">Informacija apie vykdomą atranką į nuolatines pajėgas ir dalyvavimą </w:t>
            </w:r>
            <w:proofErr w:type="spellStart"/>
            <w:r w:rsidRPr="00182D36">
              <w:rPr>
                <w:i/>
                <w:iCs/>
                <w:noProof w:val="0"/>
                <w:color w:val="000000"/>
              </w:rPr>
              <w:t>Frontex</w:t>
            </w:r>
            <w:proofErr w:type="spellEnd"/>
            <w:r w:rsidRPr="00182D36">
              <w:rPr>
                <w:noProof w:val="0"/>
                <w:color w:val="000000"/>
              </w:rPr>
              <w:t xml:space="preserve"> veikloje bus skelbiama viešai.</w:t>
            </w:r>
          </w:p>
          <w:p w14:paraId="45F265B5" w14:textId="77777777" w:rsidR="00A77B3E" w:rsidRPr="00182D36" w:rsidRDefault="00AB7F94" w:rsidP="004A39FF">
            <w:pPr>
              <w:spacing w:before="120"/>
              <w:rPr>
                <w:noProof w:val="0"/>
                <w:color w:val="000000"/>
              </w:rPr>
            </w:pPr>
            <w:r w:rsidRPr="00182D36">
              <w:rPr>
                <w:noProof w:val="0"/>
                <w:color w:val="000000"/>
              </w:rPr>
              <w:t xml:space="preserve">Lietuva ir toliau dalyvaus rengiant, valdant ir vykdant </w:t>
            </w:r>
            <w:proofErr w:type="spellStart"/>
            <w:r w:rsidRPr="00182D36">
              <w:rPr>
                <w:i/>
                <w:iCs/>
                <w:noProof w:val="0"/>
                <w:color w:val="000000"/>
              </w:rPr>
              <w:t>Frontex</w:t>
            </w:r>
            <w:proofErr w:type="spellEnd"/>
            <w:r w:rsidRPr="00182D36">
              <w:rPr>
                <w:noProof w:val="0"/>
                <w:color w:val="000000"/>
              </w:rPr>
              <w:t xml:space="preserve"> organizuojamas operacijas.</w:t>
            </w:r>
          </w:p>
          <w:p w14:paraId="7F34A738" w14:textId="142A3851" w:rsidR="00A77B3E" w:rsidRPr="00182D36" w:rsidRDefault="00AB7F94" w:rsidP="004A39FF">
            <w:pPr>
              <w:spacing w:before="120"/>
              <w:rPr>
                <w:noProof w:val="0"/>
                <w:color w:val="000000"/>
              </w:rPr>
            </w:pPr>
            <w:r w:rsidRPr="00182D36">
              <w:rPr>
                <w:noProof w:val="0"/>
                <w:color w:val="000000"/>
              </w:rPr>
              <w:t>Siekiant apsaugoti pagrindines teises, į nacionalin</w:t>
            </w:r>
            <w:r w:rsidR="002D71A1" w:rsidRPr="00182D36">
              <w:rPr>
                <w:noProof w:val="0"/>
                <w:color w:val="000000"/>
              </w:rPr>
              <w:t>ius</w:t>
            </w:r>
            <w:r w:rsidRPr="00182D36">
              <w:rPr>
                <w:noProof w:val="0"/>
                <w:color w:val="000000"/>
              </w:rPr>
              <w:t xml:space="preserve"> teis</w:t>
            </w:r>
            <w:r w:rsidR="002D71A1" w:rsidRPr="00182D36">
              <w:rPr>
                <w:noProof w:val="0"/>
                <w:color w:val="000000"/>
              </w:rPr>
              <w:t>ės</w:t>
            </w:r>
            <w:r w:rsidRPr="00182D36">
              <w:rPr>
                <w:noProof w:val="0"/>
                <w:color w:val="000000"/>
              </w:rPr>
              <w:t xml:space="preserve"> </w:t>
            </w:r>
            <w:r w:rsidR="002D71A1" w:rsidRPr="00182D36">
              <w:rPr>
                <w:noProof w:val="0"/>
                <w:color w:val="000000"/>
              </w:rPr>
              <w:t>aktus</w:t>
            </w:r>
            <w:r w:rsidRPr="00182D36">
              <w:rPr>
                <w:noProof w:val="0"/>
                <w:color w:val="000000"/>
              </w:rPr>
              <w:t xml:space="preserve"> įtraukiami Sąjungos teisės, Europos žmogaus teisių konvencijos ( EŽTK), taip pat tarptautines žmogaus teises ir pabėgėlių statusą reglamentuojančių teisės aktų reikalavimai ir apsaugos priemonės. Sienų kontrole bus užtikrinamas Šengeno sienų kodekse ir susijusiose Sąjungos teisės priemonėse numatytų pagrindinių teisių apsaugos priemonių įgyvendinimas.</w:t>
            </w:r>
          </w:p>
          <w:p w14:paraId="220000B6" w14:textId="77777777" w:rsidR="00A77B3E" w:rsidRPr="00182D36" w:rsidRDefault="00A77B3E">
            <w:pPr>
              <w:rPr>
                <w:noProof w:val="0"/>
                <w:color w:val="000000"/>
              </w:rPr>
            </w:pPr>
          </w:p>
          <w:p w14:paraId="75281936" w14:textId="77777777" w:rsidR="00A77B3E" w:rsidRPr="00182D36" w:rsidRDefault="00AB7F94">
            <w:pPr>
              <w:rPr>
                <w:noProof w:val="0"/>
              </w:rPr>
            </w:pPr>
            <w:r w:rsidRPr="00182D36">
              <w:rPr>
                <w:b/>
                <w:noProof w:val="0"/>
              </w:rPr>
              <w:t>Vizų finansinės paramos priemonė</w:t>
            </w:r>
          </w:p>
          <w:p w14:paraId="1E5C1751" w14:textId="074CDBC1" w:rsidR="00A77B3E" w:rsidRPr="00182D36" w:rsidRDefault="00AB7F94" w:rsidP="003C4733">
            <w:pPr>
              <w:spacing w:before="120"/>
              <w:rPr>
                <w:noProof w:val="0"/>
                <w:color w:val="000000"/>
              </w:rPr>
            </w:pPr>
            <w:r w:rsidRPr="00182D36">
              <w:rPr>
                <w:noProof w:val="0"/>
                <w:color w:val="000000"/>
              </w:rPr>
              <w:t xml:space="preserve">Šengeno vizų išdavimą Lietuvos konsulinėse įstaigose užsienyje koordinuoja Lietuvos užsienio reikalų ministerija (URM). Strateginis URM tikslas – toliau konsoliduoti ir stiprinti esamus administracinius ir veiklos gebėjimus siekiant užtikrinti, kad vizos ir toliau būtų išduodamos visapusiškai laikantis Reglamento (EB) Nr. 810/2009. Todėl fondo parama bus panaudota visiems būtiniems </w:t>
            </w:r>
            <w:proofErr w:type="spellStart"/>
            <w:r w:rsidR="00B87609">
              <w:rPr>
                <w:noProof w:val="0"/>
                <w:color w:val="000000"/>
              </w:rPr>
              <w:t>atnaujinimams</w:t>
            </w:r>
            <w:proofErr w:type="spellEnd"/>
            <w:r w:rsidR="00B70082">
              <w:rPr>
                <w:noProof w:val="0"/>
                <w:color w:val="000000"/>
              </w:rPr>
              <w:t xml:space="preserve"> </w:t>
            </w:r>
            <w:r w:rsidRPr="00182D36">
              <w:rPr>
                <w:noProof w:val="0"/>
                <w:color w:val="000000"/>
              </w:rPr>
              <w:t>atlikti, kad būtų užtikrintas nuolatinis visų teisinių pareigų įvykdymas.</w:t>
            </w:r>
          </w:p>
          <w:p w14:paraId="4DF74B14" w14:textId="77777777" w:rsidR="00A77B3E" w:rsidRPr="00182D36" w:rsidRDefault="00AB7F94" w:rsidP="003C4733">
            <w:pPr>
              <w:spacing w:before="120"/>
              <w:rPr>
                <w:noProof w:val="0"/>
                <w:color w:val="000000"/>
              </w:rPr>
            </w:pPr>
            <w:r w:rsidRPr="00182D36">
              <w:rPr>
                <w:noProof w:val="0"/>
                <w:color w:val="000000"/>
              </w:rPr>
              <w:t>Nacionaliniai prioritetai yra konsulinių įstaigų tinklo ir jo išlaikymo išlaidų optimizavimas, konsulinių atstovybių aprėpties plėtra ES lėšomis, tolesnis bendradarbiavimas su kitais Šengeno partneriais ir išorės paslaugų teikėjų pasitelkimas.</w:t>
            </w:r>
          </w:p>
          <w:p w14:paraId="23081123" w14:textId="467CB3F8" w:rsidR="00A77B3E" w:rsidRPr="00182D36" w:rsidRDefault="00AB7F94" w:rsidP="003C4733">
            <w:pPr>
              <w:spacing w:before="120"/>
              <w:rPr>
                <w:noProof w:val="0"/>
                <w:color w:val="000000"/>
              </w:rPr>
            </w:pPr>
            <w:r w:rsidRPr="00182D36">
              <w:rPr>
                <w:noProof w:val="0"/>
                <w:color w:val="000000"/>
              </w:rPr>
              <w:t>Lietuva bendradarbiauja su išorės paslaugų teikėju („VFS Global“), teikiančiu paslaugas, susijusias su prašym</w:t>
            </w:r>
            <w:r w:rsidR="00D43411" w:rsidRPr="00182D36">
              <w:rPr>
                <w:noProof w:val="0"/>
                <w:color w:val="000000"/>
              </w:rPr>
              <w:t>ų</w:t>
            </w:r>
            <w:r w:rsidRPr="00182D36">
              <w:rPr>
                <w:noProof w:val="0"/>
                <w:color w:val="000000"/>
              </w:rPr>
              <w:t xml:space="preserve"> išduoti vizą teikimu. Šiuo metu Lietuvos vizų išdavimo centrai veikia 18</w:t>
            </w:r>
            <w:r w:rsidR="00D43411" w:rsidRPr="00182D36">
              <w:rPr>
                <w:noProof w:val="0"/>
                <w:color w:val="000000"/>
              </w:rPr>
              <w:t>-oje</w:t>
            </w:r>
            <w:r w:rsidRPr="00182D36">
              <w:rPr>
                <w:noProof w:val="0"/>
                <w:color w:val="000000"/>
              </w:rPr>
              <w:t xml:space="preserve"> šalių, o 2023–2024 m. planuojama atidaryti naujus vizų išdavimo centrus Azijos šalyse, t. y. ten, kur nėra Lietuvos atstovybių.</w:t>
            </w:r>
          </w:p>
          <w:p w14:paraId="07864183" w14:textId="77777777" w:rsidR="00A77B3E" w:rsidRPr="00182D36" w:rsidRDefault="00AB7F94" w:rsidP="003C4733">
            <w:pPr>
              <w:spacing w:before="120"/>
              <w:rPr>
                <w:noProof w:val="0"/>
                <w:color w:val="000000"/>
              </w:rPr>
            </w:pPr>
            <w:r w:rsidRPr="00182D36">
              <w:rPr>
                <w:noProof w:val="0"/>
                <w:color w:val="000000"/>
              </w:rPr>
              <w:t>Siekiant užtikrinti, kad išorės paslaugų teikėjas tinkamai atliktų jam pavestas užduotis, taip pat laikantis ES vizų kodekso nuostatų, vizų išdavimo centruose turi būti reguliariai atliekami patikrinimai vietoje.</w:t>
            </w:r>
          </w:p>
          <w:p w14:paraId="448BF13E" w14:textId="4E9AD352" w:rsidR="00A77B3E" w:rsidRPr="00182D36" w:rsidRDefault="00AB7F94" w:rsidP="003C4733">
            <w:pPr>
              <w:spacing w:before="120"/>
              <w:rPr>
                <w:noProof w:val="0"/>
                <w:color w:val="000000"/>
              </w:rPr>
            </w:pPr>
            <w:r w:rsidRPr="00182D36">
              <w:rPr>
                <w:noProof w:val="0"/>
                <w:color w:val="000000"/>
              </w:rPr>
              <w:t>Lietuva pabrėžia, kad svarbu toliau tobulinti nacionalinę VIS (N.VIS), atsižvelgiant į centrinės VIS plėtrą ir ES vizų kodeksą.</w:t>
            </w:r>
            <w:r w:rsidRPr="00182D36">
              <w:rPr>
                <w:b/>
                <w:noProof w:val="0"/>
                <w:color w:val="000000"/>
              </w:rPr>
              <w:t xml:space="preserve"> </w:t>
            </w:r>
            <w:r w:rsidRPr="00182D36">
              <w:rPr>
                <w:noProof w:val="0"/>
                <w:color w:val="000000"/>
              </w:rPr>
              <w:t xml:space="preserve">Būtina </w:t>
            </w:r>
            <w:r w:rsidRPr="00182D36">
              <w:rPr>
                <w:b/>
                <w:noProof w:val="0"/>
                <w:color w:val="000000"/>
              </w:rPr>
              <w:t>toliau</w:t>
            </w:r>
            <w:r w:rsidRPr="00182D36">
              <w:rPr>
                <w:noProof w:val="0"/>
                <w:color w:val="000000"/>
              </w:rPr>
              <w:t xml:space="preserve"> </w:t>
            </w:r>
            <w:r w:rsidRPr="00182D36">
              <w:rPr>
                <w:b/>
                <w:noProof w:val="0"/>
                <w:color w:val="000000"/>
              </w:rPr>
              <w:t>plėtoti</w:t>
            </w:r>
            <w:r w:rsidRPr="00182D36">
              <w:rPr>
                <w:noProof w:val="0"/>
                <w:color w:val="000000"/>
              </w:rPr>
              <w:t xml:space="preserve"> </w:t>
            </w:r>
            <w:r w:rsidRPr="00182D36">
              <w:rPr>
                <w:b/>
                <w:noProof w:val="0"/>
                <w:color w:val="000000"/>
              </w:rPr>
              <w:t>N.VIS</w:t>
            </w:r>
            <w:r w:rsidRPr="00182D36">
              <w:rPr>
                <w:noProof w:val="0"/>
                <w:color w:val="000000"/>
              </w:rPr>
              <w:t>, kad būtų užtikrintas pakankamas pajėgumas, saugumas ir veiklos tęstinumas. Ne mažiau svarbus ir laipsniškas VIS galutinių naudotojų įrangos naujinimas.</w:t>
            </w:r>
          </w:p>
          <w:p w14:paraId="47B2A945" w14:textId="2FCC1941" w:rsidR="00A77B3E" w:rsidRPr="00182D36" w:rsidRDefault="00AB7F94" w:rsidP="003C4733">
            <w:pPr>
              <w:spacing w:before="120"/>
              <w:rPr>
                <w:noProof w:val="0"/>
                <w:color w:val="000000"/>
              </w:rPr>
            </w:pPr>
            <w:r w:rsidRPr="00182D36">
              <w:rPr>
                <w:noProof w:val="0"/>
                <w:color w:val="000000"/>
              </w:rPr>
              <w:t>Pagal 2014–2020 m. nacionalinę VSF programą buvo remiamas visiškas N.VIS į</w:t>
            </w:r>
            <w:r w:rsidR="00B87609">
              <w:rPr>
                <w:noProof w:val="0"/>
                <w:color w:val="000000"/>
              </w:rPr>
              <w:t>diegimas</w:t>
            </w:r>
            <w:r w:rsidRPr="00182D36">
              <w:rPr>
                <w:noProof w:val="0"/>
                <w:color w:val="000000"/>
              </w:rPr>
              <w:t>, pagrindinių vizų išdavimo tarnybų darbo vietų techninės ir ryšių įrangos atnaujinimas, skirtosios linijos paslaugos (keturių tarptautinių ryšių kanalų) įsigijimas, konsulinių pareigūnų ir kitų darbuotojų mokymas.</w:t>
            </w:r>
          </w:p>
          <w:p w14:paraId="2C149C6D" w14:textId="162F0177" w:rsidR="00A77B3E" w:rsidRPr="00182D36" w:rsidRDefault="00AB7F94" w:rsidP="003C4733">
            <w:pPr>
              <w:spacing w:before="120"/>
              <w:rPr>
                <w:noProof w:val="0"/>
                <w:color w:val="000000"/>
              </w:rPr>
            </w:pPr>
            <w:r w:rsidRPr="00182D36">
              <w:rPr>
                <w:noProof w:val="0"/>
                <w:color w:val="000000"/>
              </w:rPr>
              <w:t xml:space="preserve">Siekdama palaikyti vizų išdavimo tvarkos skaitmeninimą ir derindama veiksmus su Komisija, Lietuva ketina dalyvauti bandomuosiuose projektuose (pvz., </w:t>
            </w:r>
            <w:r w:rsidR="00E6070E" w:rsidRPr="00182D36">
              <w:rPr>
                <w:noProof w:val="0"/>
                <w:color w:val="000000"/>
              </w:rPr>
              <w:t xml:space="preserve">elektroninių </w:t>
            </w:r>
            <w:r w:rsidRPr="00182D36">
              <w:rPr>
                <w:noProof w:val="0"/>
                <w:color w:val="000000"/>
              </w:rPr>
              <w:t>p</w:t>
            </w:r>
            <w:r w:rsidR="00E6070E" w:rsidRPr="00182D36">
              <w:rPr>
                <w:noProof w:val="0"/>
                <w:color w:val="000000"/>
              </w:rPr>
              <w:t>rašymų</w:t>
            </w:r>
            <w:r w:rsidRPr="00182D36">
              <w:rPr>
                <w:noProof w:val="0"/>
                <w:color w:val="000000"/>
              </w:rPr>
              <w:t xml:space="preserve"> teikimo) ir įgyvendinti teisės aktų pakeitimus (pvz., dėl skaitmeninės vizos).</w:t>
            </w:r>
          </w:p>
          <w:p w14:paraId="2DC1CBB4" w14:textId="7873B07B" w:rsidR="00A77B3E" w:rsidRPr="00182D36" w:rsidRDefault="00AB7F94" w:rsidP="003C4733">
            <w:pPr>
              <w:spacing w:before="120"/>
              <w:rPr>
                <w:noProof w:val="0"/>
                <w:color w:val="000000"/>
              </w:rPr>
            </w:pPr>
            <w:r w:rsidRPr="00182D36">
              <w:rPr>
                <w:noProof w:val="0"/>
                <w:color w:val="000000"/>
              </w:rPr>
              <w:t xml:space="preserve">Konsuliniai pareigūnai ir kiti vizų išdavimo tarnybų darbuotojai yra tinkamai </w:t>
            </w:r>
            <w:r w:rsidR="00B87609">
              <w:rPr>
                <w:noProof w:val="0"/>
                <w:color w:val="000000"/>
              </w:rPr>
              <w:t>ap</w:t>
            </w:r>
            <w:r w:rsidRPr="00182D36">
              <w:rPr>
                <w:noProof w:val="0"/>
                <w:color w:val="000000"/>
              </w:rPr>
              <w:t xml:space="preserve">mokyti. Tačiau atsižvelgiant į Šengeno teisyno, technologijų ir darbo metodų naujoves reikia </w:t>
            </w:r>
            <w:r w:rsidRPr="00182D36">
              <w:rPr>
                <w:b/>
                <w:noProof w:val="0"/>
                <w:color w:val="000000"/>
              </w:rPr>
              <w:t>nuolat atnaujinti žinias</w:t>
            </w:r>
            <w:r w:rsidRPr="00182D36">
              <w:rPr>
                <w:noProof w:val="0"/>
                <w:color w:val="000000"/>
              </w:rPr>
              <w:t xml:space="preserve"> ir tobulinti kvalifikaciją.</w:t>
            </w:r>
          </w:p>
          <w:p w14:paraId="7EB08484" w14:textId="4AAEE1EF" w:rsidR="00A77B3E" w:rsidRPr="00182D36" w:rsidRDefault="00AB7F94" w:rsidP="003C4733">
            <w:pPr>
              <w:spacing w:before="120"/>
              <w:rPr>
                <w:noProof w:val="0"/>
                <w:color w:val="000000"/>
              </w:rPr>
            </w:pPr>
            <w:r w:rsidRPr="00182D36">
              <w:rPr>
                <w:noProof w:val="0"/>
                <w:color w:val="000000"/>
              </w:rPr>
              <w:lastRenderedPageBreak/>
              <w:t>Lietuva skirs tik 9,16 % (vietoje 10 %)</w:t>
            </w:r>
            <w:r w:rsidR="000559A2" w:rsidRPr="00182D36">
              <w:rPr>
                <w:noProof w:val="0"/>
                <w:color w:val="000000"/>
              </w:rPr>
              <w:t xml:space="preserve"> asignavimą</w:t>
            </w:r>
            <w:r w:rsidRPr="00182D36">
              <w:rPr>
                <w:noProof w:val="0"/>
                <w:color w:val="000000"/>
              </w:rPr>
              <w:t xml:space="preserve">, nes </w:t>
            </w:r>
            <w:r w:rsidR="000559A2" w:rsidRPr="00182D36">
              <w:rPr>
                <w:noProof w:val="0"/>
                <w:color w:val="000000"/>
              </w:rPr>
              <w:t>jis</w:t>
            </w:r>
            <w:r w:rsidRPr="00182D36">
              <w:rPr>
                <w:noProof w:val="0"/>
                <w:color w:val="000000"/>
              </w:rPr>
              <w:t xml:space="preserve"> atitinka dabartinius Lietuvos poreikius. Dėl besikeičiančių migrantų srautų ir 2022 m. pabėgėlių antplūdžio Lietuva teikia pirmenybę sienų kontrolei ir saugumui. Tačiau </w:t>
            </w:r>
            <w:r w:rsidR="00E6070E" w:rsidRPr="00182D36">
              <w:rPr>
                <w:noProof w:val="0"/>
                <w:color w:val="000000"/>
              </w:rPr>
              <w:t xml:space="preserve">2 konkretaus tikslo uždaviniai </w:t>
            </w:r>
            <w:r w:rsidRPr="00182D36">
              <w:rPr>
                <w:noProof w:val="0"/>
                <w:color w:val="000000"/>
              </w:rPr>
              <w:t xml:space="preserve">pagal SVVP reglamento 13 straipsnio 3 dalį bus pasiekti </w:t>
            </w:r>
            <w:r w:rsidR="00E6070E" w:rsidRPr="00182D36">
              <w:rPr>
                <w:noProof w:val="0"/>
                <w:color w:val="000000"/>
              </w:rPr>
              <w:t xml:space="preserve">ir </w:t>
            </w:r>
            <w:r w:rsidRPr="00182D36">
              <w:rPr>
                <w:noProof w:val="0"/>
                <w:color w:val="000000"/>
              </w:rPr>
              <w:t>skyrus 9,16 % asignavimą.</w:t>
            </w:r>
          </w:p>
          <w:p w14:paraId="54D8AAC5" w14:textId="77777777" w:rsidR="00A77B3E" w:rsidRPr="00182D36" w:rsidRDefault="00A77B3E" w:rsidP="003C4733">
            <w:pPr>
              <w:spacing w:before="120"/>
              <w:rPr>
                <w:noProof w:val="0"/>
                <w:color w:val="000000"/>
              </w:rPr>
            </w:pPr>
          </w:p>
          <w:p w14:paraId="171C3A49" w14:textId="0DBFE567" w:rsidR="00A77B3E" w:rsidRPr="00182D36" w:rsidRDefault="00AB7F94" w:rsidP="003C4733">
            <w:pPr>
              <w:spacing w:before="120"/>
              <w:rPr>
                <w:noProof w:val="0"/>
                <w:color w:val="000000"/>
              </w:rPr>
            </w:pPr>
            <w:r w:rsidRPr="00182D36">
              <w:rPr>
                <w:b/>
                <w:noProof w:val="0"/>
                <w:color w:val="000000"/>
              </w:rPr>
              <w:t xml:space="preserve">Specialioji tranzito </w:t>
            </w:r>
            <w:r w:rsidR="004B57C9" w:rsidRPr="00182D36">
              <w:rPr>
                <w:b/>
                <w:noProof w:val="0"/>
                <w:color w:val="000000"/>
              </w:rPr>
              <w:t>schema</w:t>
            </w:r>
            <w:r w:rsidRPr="00182D36">
              <w:rPr>
                <w:b/>
                <w:noProof w:val="0"/>
                <w:color w:val="000000"/>
              </w:rPr>
              <w:t xml:space="preserve"> (ST</w:t>
            </w:r>
            <w:r w:rsidR="004B57C9" w:rsidRPr="00182D36">
              <w:rPr>
                <w:b/>
                <w:noProof w:val="0"/>
                <w:color w:val="000000"/>
              </w:rPr>
              <w:t>S</w:t>
            </w:r>
            <w:r w:rsidRPr="00182D36">
              <w:rPr>
                <w:b/>
                <w:noProof w:val="0"/>
                <w:color w:val="000000"/>
              </w:rPr>
              <w:t>)</w:t>
            </w:r>
          </w:p>
          <w:p w14:paraId="30F4B985" w14:textId="735B91BF" w:rsidR="00A77B3E" w:rsidRPr="00182D36" w:rsidRDefault="00AB7F94" w:rsidP="003C4733">
            <w:pPr>
              <w:spacing w:before="120"/>
              <w:rPr>
                <w:noProof w:val="0"/>
                <w:color w:val="000000"/>
              </w:rPr>
            </w:pPr>
            <w:r w:rsidRPr="00182D36">
              <w:rPr>
                <w:noProof w:val="0"/>
                <w:color w:val="000000"/>
              </w:rPr>
              <w:t>Atsižvelgiant į ankstesnius ST</w:t>
            </w:r>
            <w:r w:rsidR="002D4363" w:rsidRPr="00182D36">
              <w:rPr>
                <w:noProof w:val="0"/>
                <w:color w:val="000000"/>
              </w:rPr>
              <w:t>S</w:t>
            </w:r>
            <w:r w:rsidRPr="00182D36">
              <w:rPr>
                <w:noProof w:val="0"/>
                <w:color w:val="000000"/>
              </w:rPr>
              <w:t xml:space="preserve"> finansavimo prioritetus, SVVP lėšos bus naudojamos siekiant kompensuoti </w:t>
            </w:r>
            <w:r w:rsidRPr="00182D36">
              <w:rPr>
                <w:b/>
                <w:noProof w:val="0"/>
                <w:color w:val="000000"/>
              </w:rPr>
              <w:t xml:space="preserve">negautus mokesčius </w:t>
            </w:r>
            <w:r w:rsidRPr="00182D36">
              <w:rPr>
                <w:noProof w:val="0"/>
                <w:color w:val="000000"/>
              </w:rPr>
              <w:t xml:space="preserve">ir </w:t>
            </w:r>
            <w:r w:rsidRPr="00182D36">
              <w:rPr>
                <w:b/>
                <w:noProof w:val="0"/>
                <w:color w:val="000000"/>
              </w:rPr>
              <w:t>papildomas išlaidas</w:t>
            </w:r>
            <w:r w:rsidRPr="00182D36">
              <w:rPr>
                <w:noProof w:val="0"/>
                <w:color w:val="000000"/>
              </w:rPr>
              <w:t>, kurios tiesiogiai atsiranda dėl konkrečių ST</w:t>
            </w:r>
            <w:r w:rsidR="002D4363" w:rsidRPr="00182D36">
              <w:rPr>
                <w:noProof w:val="0"/>
                <w:color w:val="000000"/>
              </w:rPr>
              <w:t>S</w:t>
            </w:r>
            <w:r w:rsidRPr="00182D36">
              <w:rPr>
                <w:noProof w:val="0"/>
                <w:color w:val="000000"/>
              </w:rPr>
              <w:t xml:space="preserve"> vykdymo reikalavimų ir kurios nėra patiriamos dėl tranzito ar kitų vizų išdavimo.</w:t>
            </w:r>
          </w:p>
          <w:p w14:paraId="377DE33B" w14:textId="79F5692F" w:rsidR="00A77B3E" w:rsidRPr="00182D36" w:rsidRDefault="00AB7F94" w:rsidP="003C4733">
            <w:pPr>
              <w:spacing w:before="120"/>
              <w:rPr>
                <w:noProof w:val="0"/>
                <w:color w:val="000000"/>
              </w:rPr>
            </w:pPr>
            <w:r w:rsidRPr="00182D36">
              <w:rPr>
                <w:noProof w:val="0"/>
                <w:color w:val="000000"/>
              </w:rPr>
              <w:t>Pagrindinis uždavinys tebėra užtikrinti, kad supaprastinto tranzito dokumentų išdavimo procedūra visiškai atitiktų Šengeno teisyno nuostatas</w:t>
            </w:r>
            <w:r w:rsidR="00961F3F" w:rsidRPr="00182D36">
              <w:rPr>
                <w:noProof w:val="0"/>
                <w:color w:val="000000"/>
              </w:rPr>
              <w:t xml:space="preserve">, o </w:t>
            </w:r>
            <w:r w:rsidRPr="00182D36">
              <w:rPr>
                <w:noProof w:val="0"/>
                <w:color w:val="000000"/>
              </w:rPr>
              <w:t>supaprastinto tranzito s</w:t>
            </w:r>
            <w:r w:rsidR="002D4363" w:rsidRPr="00182D36">
              <w:rPr>
                <w:noProof w:val="0"/>
                <w:color w:val="000000"/>
              </w:rPr>
              <w:t>chema</w:t>
            </w:r>
            <w:r w:rsidRPr="00182D36">
              <w:rPr>
                <w:noProof w:val="0"/>
                <w:color w:val="000000"/>
              </w:rPr>
              <w:t xml:space="preserve"> veiktų sklandžiai.</w:t>
            </w:r>
          </w:p>
          <w:p w14:paraId="738325F2" w14:textId="144CB763" w:rsidR="00A77B3E" w:rsidRPr="00182D36" w:rsidRDefault="00AB7F94" w:rsidP="003C4733">
            <w:pPr>
              <w:spacing w:before="120"/>
              <w:rPr>
                <w:noProof w:val="0"/>
                <w:color w:val="000000"/>
              </w:rPr>
            </w:pPr>
            <w:r w:rsidRPr="00182D36">
              <w:rPr>
                <w:noProof w:val="0"/>
                <w:color w:val="000000"/>
              </w:rPr>
              <w:t>Atsižvelgiant į turimus naujus technologinius sprendimus, planuojama atnaujinti infrastruktūrą</w:t>
            </w:r>
            <w:r w:rsidR="00111E85" w:rsidRPr="00182D36">
              <w:rPr>
                <w:noProof w:val="0"/>
                <w:color w:val="000000"/>
              </w:rPr>
              <w:t xml:space="preserve"> ir</w:t>
            </w:r>
            <w:r w:rsidRPr="00182D36">
              <w:rPr>
                <w:noProof w:val="0"/>
                <w:color w:val="000000"/>
              </w:rPr>
              <w:t xml:space="preserve"> IT sistemas, kurios naudojamos ST</w:t>
            </w:r>
            <w:r w:rsidR="002D4363" w:rsidRPr="00182D36">
              <w:rPr>
                <w:noProof w:val="0"/>
                <w:color w:val="000000"/>
              </w:rPr>
              <w:t>S</w:t>
            </w:r>
            <w:r w:rsidRPr="00182D36">
              <w:rPr>
                <w:noProof w:val="0"/>
                <w:color w:val="000000"/>
              </w:rPr>
              <w:t xml:space="preserve"> veiklai užtikrinti. Būtina toliau reguliariai mokyti tiesiogiai ST</w:t>
            </w:r>
            <w:r w:rsidR="002D4363" w:rsidRPr="00182D36">
              <w:rPr>
                <w:noProof w:val="0"/>
                <w:color w:val="000000"/>
              </w:rPr>
              <w:t>S</w:t>
            </w:r>
            <w:r w:rsidRPr="00182D36">
              <w:rPr>
                <w:noProof w:val="0"/>
                <w:color w:val="000000"/>
              </w:rPr>
              <w:t xml:space="preserve"> įgyvendinančius darbuotojus, </w:t>
            </w:r>
            <w:r w:rsidR="00416B1D" w:rsidRPr="00182D36">
              <w:rPr>
                <w:noProof w:val="0"/>
                <w:color w:val="000000"/>
              </w:rPr>
              <w:t>kadangi toks mokymas</w:t>
            </w:r>
            <w:r w:rsidRPr="00182D36">
              <w:rPr>
                <w:noProof w:val="0"/>
                <w:color w:val="000000"/>
              </w:rPr>
              <w:t xml:space="preserve"> yra vienas iš Šengeno teisyno geriausios įgyvendinimo praktikos reikalavimų. Didžiausias šio proceso </w:t>
            </w:r>
            <w:r w:rsidR="00466B1C">
              <w:rPr>
                <w:noProof w:val="0"/>
                <w:color w:val="000000"/>
              </w:rPr>
              <w:t>iššūkis</w:t>
            </w:r>
            <w:r w:rsidRPr="00182D36">
              <w:rPr>
                <w:noProof w:val="0"/>
                <w:color w:val="000000"/>
              </w:rPr>
              <w:t xml:space="preserve"> bus užtikrinti nuolatinį ir saugų supaprastinto tranzito dokumento (STD) ir (arba) supaprastinto tranzito geležinkeliu dokumento (STGD) išdavimą.</w:t>
            </w:r>
          </w:p>
          <w:p w14:paraId="0953BB1D" w14:textId="50E90AD5" w:rsidR="00A77B3E" w:rsidRPr="00182D36" w:rsidRDefault="003F2282" w:rsidP="003C4733">
            <w:pPr>
              <w:spacing w:before="120"/>
              <w:rPr>
                <w:noProof w:val="0"/>
                <w:color w:val="000000"/>
              </w:rPr>
            </w:pPr>
            <w:r w:rsidRPr="00182D36">
              <w:rPr>
                <w:noProof w:val="0"/>
                <w:color w:val="000000"/>
              </w:rPr>
              <w:t xml:space="preserve">Dėl </w:t>
            </w:r>
            <w:r w:rsidR="00AB7F94" w:rsidRPr="00182D36">
              <w:rPr>
                <w:noProof w:val="0"/>
                <w:color w:val="000000"/>
              </w:rPr>
              <w:t>COVID-19 pandemij</w:t>
            </w:r>
            <w:r w:rsidRPr="00182D36">
              <w:rPr>
                <w:noProof w:val="0"/>
                <w:color w:val="000000"/>
              </w:rPr>
              <w:t xml:space="preserve">os buvo būtina </w:t>
            </w:r>
            <w:r w:rsidR="00AB7F94" w:rsidRPr="00182D36">
              <w:rPr>
                <w:noProof w:val="0"/>
                <w:color w:val="000000"/>
              </w:rPr>
              <w:t>peržiūrėti kai kurias patogias ir ilgalaikes ST</w:t>
            </w:r>
            <w:r w:rsidR="002D4363" w:rsidRPr="00182D36">
              <w:rPr>
                <w:noProof w:val="0"/>
                <w:color w:val="000000"/>
              </w:rPr>
              <w:t>S</w:t>
            </w:r>
            <w:r w:rsidR="00AB7F94" w:rsidRPr="00182D36">
              <w:rPr>
                <w:noProof w:val="0"/>
                <w:color w:val="000000"/>
              </w:rPr>
              <w:t xml:space="preserve"> procedūras ir </w:t>
            </w:r>
            <w:r w:rsidR="00416B1D" w:rsidRPr="00182D36">
              <w:rPr>
                <w:noProof w:val="0"/>
                <w:color w:val="000000"/>
              </w:rPr>
              <w:t xml:space="preserve">jas </w:t>
            </w:r>
            <w:r w:rsidR="00AB7F94" w:rsidRPr="00182D36">
              <w:rPr>
                <w:noProof w:val="0"/>
                <w:color w:val="000000"/>
              </w:rPr>
              <w:t xml:space="preserve">pakeisti, kad jos būtų veiksmingesnės ir efektyvesnės, pasitelkiant jau esamas IT priemones. </w:t>
            </w:r>
            <w:r w:rsidR="00466B1C">
              <w:rPr>
                <w:noProof w:val="0"/>
                <w:color w:val="000000"/>
              </w:rPr>
              <w:t xml:space="preserve">Įdiegti patobulinimai sudarė galimybes </w:t>
            </w:r>
            <w:r w:rsidR="00466B1C" w:rsidRPr="00182D36">
              <w:rPr>
                <w:noProof w:val="0"/>
                <w:color w:val="000000"/>
              </w:rPr>
              <w:t xml:space="preserve">URM </w:t>
            </w:r>
            <w:r w:rsidR="00466B1C">
              <w:rPr>
                <w:noProof w:val="0"/>
                <w:color w:val="000000"/>
              </w:rPr>
              <w:t xml:space="preserve">nebesiųsti savo </w:t>
            </w:r>
            <w:r w:rsidR="00466B1C" w:rsidRPr="00182D36">
              <w:rPr>
                <w:noProof w:val="0"/>
                <w:color w:val="000000"/>
              </w:rPr>
              <w:t>darbuotoj</w:t>
            </w:r>
            <w:r w:rsidR="00466B1C">
              <w:rPr>
                <w:noProof w:val="0"/>
                <w:color w:val="000000"/>
              </w:rPr>
              <w:t>us į</w:t>
            </w:r>
            <w:r w:rsidR="00466B1C" w:rsidRPr="00182D36">
              <w:rPr>
                <w:noProof w:val="0"/>
                <w:color w:val="000000"/>
              </w:rPr>
              <w:t xml:space="preserve"> traukinius, </w:t>
            </w:r>
            <w:r w:rsidR="00466B1C">
              <w:rPr>
                <w:noProof w:val="0"/>
                <w:color w:val="000000"/>
              </w:rPr>
              <w:t>tačiau</w:t>
            </w:r>
            <w:r w:rsidR="00466B1C" w:rsidRPr="00182D36">
              <w:rPr>
                <w:noProof w:val="0"/>
                <w:color w:val="000000"/>
              </w:rPr>
              <w:t xml:space="preserve"> </w:t>
            </w:r>
            <w:r w:rsidR="00AB7F94" w:rsidRPr="00182D36">
              <w:rPr>
                <w:noProof w:val="0"/>
                <w:color w:val="000000"/>
              </w:rPr>
              <w:t>ir toliau rinkti reikiamus keleivių duomenis bei išduoti STGD nuotoliniu būdu.</w:t>
            </w:r>
          </w:p>
          <w:p w14:paraId="6C3E074C" w14:textId="256346D7" w:rsidR="00A77B3E" w:rsidRPr="00182D36" w:rsidRDefault="00AB7F94" w:rsidP="003C4733">
            <w:pPr>
              <w:spacing w:before="120"/>
              <w:rPr>
                <w:noProof w:val="0"/>
                <w:color w:val="000000"/>
              </w:rPr>
            </w:pPr>
            <w:r w:rsidRPr="00182D36">
              <w:rPr>
                <w:noProof w:val="0"/>
                <w:color w:val="000000"/>
              </w:rPr>
              <w:t>Atsižvelgiant į Šengeno vertinim</w:t>
            </w:r>
            <w:r w:rsidR="00416B1D" w:rsidRPr="00182D36">
              <w:rPr>
                <w:noProof w:val="0"/>
                <w:color w:val="000000"/>
              </w:rPr>
              <w:t>ų rekomendacijas</w:t>
            </w:r>
            <w:r w:rsidRPr="00182D36">
              <w:rPr>
                <w:noProof w:val="0"/>
                <w:color w:val="000000"/>
              </w:rPr>
              <w:t>, bus patobulinta STD arba STGD išdavimo IT sistema (STDIS). Atnaujinus STDIS, popierinė STD ir (arba) STGD prašymo forma bus pakeista elektronine priemone, o popierinis STD ir (arba) STGD lipdukas bus pakeistas skaitmeniniu STD ir (arba) STGD, jei bus priimti būtinieji teisės aktai.</w:t>
            </w:r>
          </w:p>
          <w:p w14:paraId="22AADE8E" w14:textId="77777777" w:rsidR="00A77B3E" w:rsidRPr="00182D36" w:rsidRDefault="00AB7F94" w:rsidP="003C4733">
            <w:pPr>
              <w:spacing w:before="120"/>
              <w:rPr>
                <w:noProof w:val="0"/>
                <w:color w:val="000000"/>
              </w:rPr>
            </w:pPr>
            <w:r w:rsidRPr="00182D36">
              <w:rPr>
                <w:noProof w:val="0"/>
                <w:color w:val="000000"/>
              </w:rPr>
              <w:t>Siekiant užtikrinti geresnį konsulinių paslaugų prieinamumą, STD bus išduodami ne tik Lietuvos Respublikos ambasadoje Rusijos Federacijoje (Maskvoje), Lietuvos Respublikos generaliniuose konsulatuose Sankt Peterburge ir Kaliningrade, bet ir Lietuvos Respublikos konsulate Sovetske.</w:t>
            </w:r>
          </w:p>
          <w:p w14:paraId="1028AF73" w14:textId="77777777" w:rsidR="00A77B3E" w:rsidRPr="00182D36" w:rsidRDefault="00AB7F94" w:rsidP="003C4733">
            <w:pPr>
              <w:spacing w:before="120"/>
              <w:rPr>
                <w:noProof w:val="0"/>
                <w:color w:val="000000"/>
              </w:rPr>
            </w:pPr>
            <w:r w:rsidRPr="00182D36">
              <w:rPr>
                <w:noProof w:val="0"/>
                <w:color w:val="000000"/>
              </w:rPr>
              <w:t xml:space="preserve">VSAT išlieka atsakinga už STD ir (arba) STGD pagrindu keliaujančių </w:t>
            </w:r>
            <w:r w:rsidRPr="00182D36">
              <w:rPr>
                <w:b/>
                <w:noProof w:val="0"/>
                <w:color w:val="000000"/>
              </w:rPr>
              <w:t>keleivių kontrolės mechanizmą</w:t>
            </w:r>
            <w:r w:rsidRPr="00182D36">
              <w:rPr>
                <w:noProof w:val="0"/>
                <w:color w:val="000000"/>
              </w:rPr>
              <w:t>, atskiros keleivių duomenų bazės programinės įrangos priežiūrą ir toliau stebės keleivinius traukinius, vykstančius tranzitu Lietuvos Respublikos teritorijoje.</w:t>
            </w:r>
          </w:p>
          <w:p w14:paraId="03DF9BA8" w14:textId="451E4CB3" w:rsidR="00A77B3E" w:rsidRPr="00182D36" w:rsidRDefault="00AB7F94" w:rsidP="003C4733">
            <w:pPr>
              <w:spacing w:before="120"/>
              <w:rPr>
                <w:noProof w:val="0"/>
                <w:color w:val="000000"/>
              </w:rPr>
            </w:pPr>
            <w:r w:rsidRPr="00182D36">
              <w:rPr>
                <w:noProof w:val="0"/>
                <w:color w:val="000000"/>
              </w:rPr>
              <w:t>Lietuvos policij</w:t>
            </w:r>
            <w:r w:rsidR="004B57C9" w:rsidRPr="00182D36">
              <w:rPr>
                <w:noProof w:val="0"/>
                <w:color w:val="000000"/>
              </w:rPr>
              <w:t>a</w:t>
            </w:r>
            <w:r w:rsidRPr="00182D36">
              <w:rPr>
                <w:noProof w:val="0"/>
                <w:color w:val="000000"/>
              </w:rPr>
              <w:t xml:space="preserve"> yra atsakinga už tranzito režimo pažeidimų prevenciją, </w:t>
            </w:r>
            <w:r w:rsidR="003F2282" w:rsidRPr="00182D36">
              <w:rPr>
                <w:noProof w:val="0"/>
                <w:color w:val="000000"/>
              </w:rPr>
              <w:t>identifikavimą</w:t>
            </w:r>
            <w:r w:rsidRPr="00182D36">
              <w:rPr>
                <w:noProof w:val="0"/>
                <w:color w:val="000000"/>
              </w:rPr>
              <w:t xml:space="preserve"> ir reagavimą į juos.</w:t>
            </w:r>
          </w:p>
          <w:p w14:paraId="34633D72" w14:textId="1A62F8A4" w:rsidR="00A77B3E" w:rsidRPr="00182D36" w:rsidRDefault="00AB7F94" w:rsidP="003C4733">
            <w:pPr>
              <w:spacing w:before="120"/>
              <w:rPr>
                <w:noProof w:val="0"/>
                <w:color w:val="000000"/>
              </w:rPr>
            </w:pPr>
            <w:r w:rsidRPr="00182D36">
              <w:rPr>
                <w:noProof w:val="0"/>
                <w:color w:val="000000"/>
              </w:rPr>
              <w:t>Nors ST</w:t>
            </w:r>
            <w:r w:rsidR="002D4363" w:rsidRPr="00182D36">
              <w:rPr>
                <w:noProof w:val="0"/>
                <w:color w:val="000000"/>
              </w:rPr>
              <w:t>S</w:t>
            </w:r>
            <w:r w:rsidRPr="00182D36">
              <w:rPr>
                <w:noProof w:val="0"/>
                <w:color w:val="000000"/>
              </w:rPr>
              <w:t xml:space="preserve"> infrastruktūra jau sukurta ir veikia, dėl STD ir (arba) STGD sistemos diegimo patiriama papildomų išlaidų, kurios apima </w:t>
            </w:r>
            <w:r w:rsidRPr="00182D36">
              <w:rPr>
                <w:b/>
                <w:noProof w:val="0"/>
                <w:color w:val="000000"/>
              </w:rPr>
              <w:t>nusidėvėjusio turto atnaujinimą, esamos įrangos ir IT sistemų techninę priežiūrą ir palaikymą</w:t>
            </w:r>
            <w:r w:rsidRPr="00182D36">
              <w:rPr>
                <w:noProof w:val="0"/>
                <w:color w:val="000000"/>
              </w:rPr>
              <w:t xml:space="preserve">, </w:t>
            </w:r>
            <w:r w:rsidRPr="00182D36">
              <w:rPr>
                <w:b/>
                <w:noProof w:val="0"/>
                <w:color w:val="000000"/>
              </w:rPr>
              <w:t>ST</w:t>
            </w:r>
            <w:r w:rsidR="002D4363" w:rsidRPr="00182D36">
              <w:rPr>
                <w:b/>
                <w:noProof w:val="0"/>
                <w:color w:val="000000"/>
              </w:rPr>
              <w:t>S</w:t>
            </w:r>
            <w:r w:rsidRPr="00182D36">
              <w:rPr>
                <w:b/>
                <w:noProof w:val="0"/>
                <w:color w:val="000000"/>
              </w:rPr>
              <w:t xml:space="preserve"> vykdančio personalo mokymą ir papildomas veiklos išlaidas</w:t>
            </w:r>
            <w:r w:rsidRPr="00182D36">
              <w:rPr>
                <w:noProof w:val="0"/>
                <w:color w:val="000000"/>
              </w:rPr>
              <w:t>, įskaitant ST</w:t>
            </w:r>
            <w:r w:rsidR="002D4363" w:rsidRPr="00182D36">
              <w:rPr>
                <w:noProof w:val="0"/>
                <w:color w:val="000000"/>
              </w:rPr>
              <w:t>S</w:t>
            </w:r>
            <w:r w:rsidRPr="00182D36">
              <w:rPr>
                <w:noProof w:val="0"/>
                <w:color w:val="000000"/>
              </w:rPr>
              <w:t xml:space="preserve"> </w:t>
            </w:r>
            <w:r w:rsidR="007048A1" w:rsidRPr="00182D36">
              <w:rPr>
                <w:noProof w:val="0"/>
                <w:color w:val="000000"/>
              </w:rPr>
              <w:t>tiesiogiai</w:t>
            </w:r>
            <w:r w:rsidRPr="00182D36">
              <w:rPr>
                <w:noProof w:val="0"/>
                <w:color w:val="000000"/>
              </w:rPr>
              <w:t xml:space="preserve"> vykdančio personalo atlyginimus.</w:t>
            </w:r>
          </w:p>
          <w:p w14:paraId="5E3907D8" w14:textId="77777777" w:rsidR="00A77B3E" w:rsidRPr="00182D36" w:rsidRDefault="00AB7F94">
            <w:pPr>
              <w:rPr>
                <w:noProof w:val="0"/>
                <w:color w:val="000000"/>
              </w:rPr>
            </w:pPr>
            <w:r w:rsidRPr="00182D36">
              <w:rPr>
                <w:noProof w:val="0"/>
                <w:color w:val="000000"/>
              </w:rPr>
              <w:t>________________________</w:t>
            </w:r>
          </w:p>
          <w:p w14:paraId="4CEEC39B" w14:textId="77777777" w:rsidR="00A77B3E" w:rsidRPr="00182D36" w:rsidRDefault="00AB7F94" w:rsidP="003C4733">
            <w:pPr>
              <w:spacing w:before="120"/>
              <w:rPr>
                <w:noProof w:val="0"/>
                <w:color w:val="000000"/>
              </w:rPr>
            </w:pPr>
            <w:r w:rsidRPr="00182D36">
              <w:rPr>
                <w:noProof w:val="0"/>
                <w:color w:val="000000"/>
              </w:rPr>
              <w:t xml:space="preserve">Vadovaudamasi </w:t>
            </w:r>
            <w:r w:rsidRPr="00182D36">
              <w:rPr>
                <w:b/>
                <w:noProof w:val="0"/>
                <w:color w:val="000000"/>
              </w:rPr>
              <w:t>partnerystės principu</w:t>
            </w:r>
            <w:r w:rsidRPr="00182D36">
              <w:rPr>
                <w:noProof w:val="0"/>
                <w:color w:val="000000"/>
              </w:rPr>
              <w:t xml:space="preserve"> ir atsižvelgdama į SVVP specifiką, Lietuvos Respublikos vidaus reikalų ministerija (toliau – VRM) 2020 m. sausio mėn. oficialiai pakvietė atitinkamas suinteresuotąsias institucijas ir įstaigas teikti pasiūlymus dėl SVVP programos.</w:t>
            </w:r>
          </w:p>
          <w:p w14:paraId="7ED2FEDA" w14:textId="6A344C2F" w:rsidR="00A77B3E" w:rsidRPr="00182D36" w:rsidRDefault="00AB7F94" w:rsidP="003C4733">
            <w:pPr>
              <w:spacing w:before="120"/>
              <w:rPr>
                <w:noProof w:val="0"/>
                <w:color w:val="000000"/>
              </w:rPr>
            </w:pPr>
            <w:r w:rsidRPr="00182D36">
              <w:rPr>
                <w:noProof w:val="0"/>
                <w:color w:val="000000"/>
              </w:rPr>
              <w:t xml:space="preserve">Fondas veikia tose srityse, kuriose </w:t>
            </w:r>
            <w:r w:rsidRPr="00182D36">
              <w:rPr>
                <w:i/>
                <w:iCs/>
                <w:noProof w:val="0"/>
                <w:color w:val="000000"/>
              </w:rPr>
              <w:t>de jure</w:t>
            </w:r>
            <w:r w:rsidRPr="00182D36">
              <w:rPr>
                <w:noProof w:val="0"/>
                <w:color w:val="000000"/>
              </w:rPr>
              <w:t xml:space="preserve"> egzistuoja nacionalinių administracijų monopolijos arba kuriose dėl saugumo priežasčių negalima skelbti atviro kvietimo teikti paraiškas. SVVP programos veiksmai bus įgyvendinami paskelbus ribotą kvietimą teikti paraiškas. Priežastys, kuriomis pagrindžiamas tiesioginis </w:t>
            </w:r>
            <w:r w:rsidR="00F167C3" w:rsidRPr="00182D36">
              <w:rPr>
                <w:noProof w:val="0"/>
                <w:color w:val="000000"/>
              </w:rPr>
              <w:t>finansinės paramos</w:t>
            </w:r>
            <w:r w:rsidRPr="00182D36">
              <w:rPr>
                <w:noProof w:val="0"/>
                <w:color w:val="000000"/>
              </w:rPr>
              <w:t xml:space="preserve"> skyrimas, bus išdėstomos sprendime dėl </w:t>
            </w:r>
            <w:r w:rsidR="00F167C3" w:rsidRPr="00182D36">
              <w:rPr>
                <w:noProof w:val="0"/>
                <w:color w:val="000000"/>
              </w:rPr>
              <w:t>šios paramos</w:t>
            </w:r>
            <w:r w:rsidRPr="00182D36">
              <w:rPr>
                <w:noProof w:val="0"/>
                <w:color w:val="000000"/>
              </w:rPr>
              <w:t xml:space="preserve"> skyrimo.</w:t>
            </w:r>
          </w:p>
          <w:p w14:paraId="7F87E076" w14:textId="5A9B5E16" w:rsidR="00A77B3E" w:rsidRPr="00182D36" w:rsidRDefault="0095711E" w:rsidP="003C4733">
            <w:pPr>
              <w:spacing w:before="120"/>
              <w:rPr>
                <w:noProof w:val="0"/>
                <w:color w:val="000000"/>
              </w:rPr>
            </w:pPr>
            <w:r w:rsidRPr="00182D36">
              <w:rPr>
                <w:noProof w:val="0"/>
                <w:color w:val="000000"/>
              </w:rPr>
              <w:t xml:space="preserve">Siekiant užtikrinti veiksmingumą, </w:t>
            </w:r>
            <w:r w:rsidR="00AB7F94" w:rsidRPr="00182D36">
              <w:rPr>
                <w:noProof w:val="0"/>
                <w:color w:val="000000"/>
              </w:rPr>
              <w:t xml:space="preserve">SVVP programos struktūroje ir strategijoje atsižvelgiama į </w:t>
            </w:r>
            <w:r w:rsidR="00AB7F94" w:rsidRPr="00182D36">
              <w:rPr>
                <w:b/>
                <w:noProof w:val="0"/>
                <w:color w:val="000000"/>
              </w:rPr>
              <w:t>administracinius gebėjimus ir valdymo taisykles</w:t>
            </w:r>
            <w:r w:rsidR="00AB7F94" w:rsidRPr="00182D36">
              <w:rPr>
                <w:noProof w:val="0"/>
                <w:color w:val="000000"/>
              </w:rPr>
              <w:t>. Kai tik įmanoma, bus įgyvendinamos</w:t>
            </w:r>
            <w:r w:rsidR="00AB7F94" w:rsidRPr="00182D36">
              <w:rPr>
                <w:b/>
                <w:noProof w:val="0"/>
                <w:color w:val="000000"/>
              </w:rPr>
              <w:t xml:space="preserve"> </w:t>
            </w:r>
            <w:r w:rsidR="00AB7F94" w:rsidRPr="00182D36">
              <w:rPr>
                <w:b/>
                <w:noProof w:val="0"/>
                <w:color w:val="000000"/>
              </w:rPr>
              <w:lastRenderedPageBreak/>
              <w:t>supaprastinimo priemonės</w:t>
            </w:r>
            <w:r w:rsidR="00AB7F94" w:rsidRPr="00182D36">
              <w:rPr>
                <w:noProof w:val="0"/>
                <w:color w:val="000000"/>
              </w:rPr>
              <w:t>, kad būtų sumažinta administracinė našta ir padidintas veiksmingumas, efektyvumas ir ekonomiškumas.</w:t>
            </w:r>
          </w:p>
          <w:p w14:paraId="1ABB0508" w14:textId="3B34F430" w:rsidR="00A77B3E" w:rsidRPr="00182D36" w:rsidRDefault="00AB7F94" w:rsidP="003C4733">
            <w:pPr>
              <w:spacing w:before="120"/>
              <w:rPr>
                <w:noProof w:val="0"/>
                <w:color w:val="000000"/>
              </w:rPr>
            </w:pPr>
            <w:r w:rsidRPr="00182D36">
              <w:rPr>
                <w:noProof w:val="0"/>
                <w:color w:val="000000"/>
              </w:rPr>
              <w:t>SVVP ir kitų finansavimo programų, kurioms taikoma partnerystės sutartis (Prieglobsčio, migracijos ir integracijos fondo (PMIF), VSF, Europos regioninės plėtros fondo (ERPF), „Europos socialinio fondo</w:t>
            </w:r>
            <w:r w:rsidR="0040158D" w:rsidRPr="00182D36">
              <w:rPr>
                <w:noProof w:val="0"/>
                <w:color w:val="000000"/>
              </w:rPr>
              <w:t> </w:t>
            </w:r>
            <w:r w:rsidRPr="00182D36">
              <w:rPr>
                <w:noProof w:val="0"/>
                <w:color w:val="000000"/>
              </w:rPr>
              <w:t xml:space="preserve">+“ (ESF+) ir Muitinio tikrinimo įrangos finansavimo priemonės), papildomumas ir sinergija bus užtikrinami atsižvelgiant į nacionalinę strategiją ir pasitelkiant stebėsenos komitetus, kurie ne tik nagrinės programos įgyvendinimo pažangą, bet ir galės </w:t>
            </w:r>
            <w:r w:rsidR="0040158D" w:rsidRPr="00182D36">
              <w:rPr>
                <w:noProof w:val="0"/>
                <w:color w:val="000000"/>
              </w:rPr>
              <w:t xml:space="preserve">teikti rekomendaciją </w:t>
            </w:r>
            <w:r w:rsidRPr="00182D36">
              <w:rPr>
                <w:noProof w:val="0"/>
                <w:color w:val="000000"/>
              </w:rPr>
              <w:t>derinti finansavimą pagal skirtingas Sąjungos priemones to paties veiksmo reikmėms, jei išvengiama dvigubo finansavimo.</w:t>
            </w:r>
          </w:p>
          <w:p w14:paraId="13BCC89E" w14:textId="51787B8D" w:rsidR="00A77B3E" w:rsidRPr="00182D36" w:rsidRDefault="00E97ED7" w:rsidP="003C4733">
            <w:pPr>
              <w:spacing w:before="120"/>
              <w:rPr>
                <w:noProof w:val="0"/>
                <w:color w:val="000000"/>
              </w:rPr>
            </w:pPr>
            <w:r w:rsidRPr="001D2198">
              <w:t>Dvigubo finansavimo prevencijos bei kontrolės užtikrinimo sistema 2021–2027 m. laikotarpiu plėtojama remiantis ankstesnių laikotarpių patirtimi ir sukurtais įrankiais.</w:t>
            </w:r>
          </w:p>
          <w:p w14:paraId="4C691E87" w14:textId="77777777" w:rsidR="00A77B3E" w:rsidRPr="00182D36" w:rsidRDefault="00A77B3E">
            <w:pPr>
              <w:rPr>
                <w:noProof w:val="0"/>
                <w:color w:val="000000"/>
              </w:rPr>
            </w:pPr>
          </w:p>
        </w:tc>
      </w:tr>
    </w:tbl>
    <w:p w14:paraId="5C776F26" w14:textId="77777777" w:rsidR="00A77B3E" w:rsidRPr="005615F9" w:rsidRDefault="00A77B3E">
      <w:pPr>
        <w:rPr>
          <w:noProof w:val="0"/>
          <w:color w:val="000000"/>
        </w:rPr>
        <w:sectPr w:rsidR="00A77B3E" w:rsidRPr="005615F9">
          <w:footerReference w:type="default" r:id="rId7"/>
          <w:pgSz w:w="11906" w:h="16838"/>
          <w:pgMar w:top="720" w:right="936" w:bottom="864" w:left="720" w:header="0" w:footer="72" w:gutter="0"/>
          <w:cols w:space="720"/>
          <w:noEndnote/>
          <w:docGrid w:linePitch="360"/>
        </w:sectPr>
      </w:pPr>
    </w:p>
    <w:p w14:paraId="6CEFF2B9" w14:textId="7207DB55" w:rsidR="00A77B3E" w:rsidRPr="005615F9" w:rsidRDefault="00AB7F94">
      <w:pPr>
        <w:pStyle w:val="Antrat1"/>
        <w:spacing w:before="100" w:after="0"/>
        <w:rPr>
          <w:rFonts w:ascii="Times New Roman" w:hAnsi="Times New Roman" w:cs="Times New Roman"/>
          <w:b w:val="0"/>
          <w:noProof w:val="0"/>
          <w:color w:val="000000"/>
          <w:sz w:val="24"/>
        </w:rPr>
      </w:pPr>
      <w:bookmarkStart w:id="1" w:name="_Toc116569218"/>
      <w:r w:rsidRPr="005615F9">
        <w:rPr>
          <w:rFonts w:ascii="Times New Roman" w:hAnsi="Times New Roman"/>
          <w:b w:val="0"/>
          <w:noProof w:val="0"/>
          <w:color w:val="000000"/>
          <w:sz w:val="24"/>
        </w:rPr>
        <w:lastRenderedPageBreak/>
        <w:t>2. Konkretūs tikslai ir techninė pa</w:t>
      </w:r>
      <w:r w:rsidR="00052FE5" w:rsidRPr="005615F9">
        <w:rPr>
          <w:rFonts w:ascii="Times New Roman" w:hAnsi="Times New Roman"/>
          <w:b w:val="0"/>
          <w:noProof w:val="0"/>
          <w:color w:val="000000"/>
          <w:sz w:val="24"/>
        </w:rPr>
        <w:t>rama</w:t>
      </w:r>
      <w:bookmarkEnd w:id="1"/>
    </w:p>
    <w:p w14:paraId="4C3F8EF4" w14:textId="77777777" w:rsidR="00A77B3E" w:rsidRPr="005615F9" w:rsidRDefault="00A77B3E">
      <w:pPr>
        <w:spacing w:before="100"/>
        <w:rPr>
          <w:noProof w:val="0"/>
          <w:color w:val="000000"/>
          <w:sz w:val="0"/>
        </w:rPr>
      </w:pPr>
    </w:p>
    <w:p w14:paraId="3D5C0846" w14:textId="3FE31873" w:rsidR="00A77B3E" w:rsidRPr="005615F9" w:rsidRDefault="00AB7F94">
      <w:pPr>
        <w:spacing w:before="100"/>
        <w:rPr>
          <w:noProof w:val="0"/>
          <w:color w:val="000000"/>
          <w:sz w:val="12"/>
        </w:rPr>
      </w:pPr>
      <w:r w:rsidRPr="005615F9">
        <w:rPr>
          <w:noProof w:val="0"/>
          <w:color w:val="000000"/>
        </w:rPr>
        <w:t>Nuoroda: BNR 22 straipsnio 2 ir 4</w:t>
      </w:r>
      <w:r w:rsidR="00236083">
        <w:rPr>
          <w:noProof w:val="0"/>
          <w:color w:val="000000"/>
        </w:rPr>
        <w:t> </w:t>
      </w:r>
      <w:r w:rsidRPr="005615F9">
        <w:rPr>
          <w:noProof w:val="0"/>
          <w:color w:val="000000"/>
        </w:rPr>
        <w:t>dalys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2D5FEF" w:rsidRPr="005615F9" w14:paraId="42D9AE7E" w14:textId="77777777">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B632E9" w14:textId="4A07F6C2" w:rsidR="00A77B3E" w:rsidRPr="00DB781B" w:rsidRDefault="00AB7F94">
            <w:pPr>
              <w:spacing w:before="100"/>
              <w:jc w:val="center"/>
              <w:rPr>
                <w:noProof w:val="0"/>
                <w:color w:val="000000"/>
                <w:sz w:val="22"/>
                <w:szCs w:val="22"/>
              </w:rPr>
            </w:pPr>
            <w:r w:rsidRPr="00DB781B">
              <w:rPr>
                <w:noProof w:val="0"/>
                <w:color w:val="000000"/>
                <w:sz w:val="22"/>
                <w:szCs w:val="22"/>
              </w:rPr>
              <w:t>Atrinktas</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CBC113" w14:textId="24D00F84" w:rsidR="00A77B3E" w:rsidRPr="00DB781B" w:rsidRDefault="00AB7F94">
            <w:pPr>
              <w:spacing w:before="100"/>
              <w:jc w:val="center"/>
              <w:rPr>
                <w:noProof w:val="0"/>
                <w:color w:val="000000"/>
                <w:sz w:val="22"/>
                <w:szCs w:val="22"/>
              </w:rPr>
            </w:pPr>
            <w:r w:rsidRPr="00DB781B">
              <w:rPr>
                <w:noProof w:val="0"/>
                <w:color w:val="000000"/>
                <w:sz w:val="22"/>
                <w:szCs w:val="22"/>
              </w:rPr>
              <w:t xml:space="preserve">Konkretus tikslas arba techninė </w:t>
            </w:r>
            <w:r w:rsidR="00236083" w:rsidRPr="00DB781B">
              <w:rPr>
                <w:noProof w:val="0"/>
                <w:color w:val="000000"/>
                <w:sz w:val="22"/>
                <w:szCs w:val="22"/>
              </w:rPr>
              <w:t>parama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AEB17" w14:textId="77777777" w:rsidR="00A77B3E" w:rsidRPr="00DB781B" w:rsidRDefault="00AB7F94">
            <w:pPr>
              <w:spacing w:before="100"/>
              <w:jc w:val="center"/>
              <w:rPr>
                <w:noProof w:val="0"/>
                <w:color w:val="000000"/>
                <w:sz w:val="22"/>
                <w:szCs w:val="22"/>
              </w:rPr>
            </w:pPr>
            <w:r w:rsidRPr="00DB781B">
              <w:rPr>
                <w:noProof w:val="0"/>
                <w:color w:val="000000"/>
                <w:sz w:val="22"/>
                <w:szCs w:val="22"/>
              </w:rPr>
              <w:t>Veiksmų rūšis</w:t>
            </w:r>
          </w:p>
        </w:tc>
      </w:tr>
      <w:tr w:rsidR="002D5FEF" w:rsidRPr="005615F9" w14:paraId="1ACF34C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07E926"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81452"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06C80" w14:textId="77777777" w:rsidR="00A77B3E" w:rsidRPr="00DB781B" w:rsidRDefault="00AB7F94">
            <w:pPr>
              <w:spacing w:before="100"/>
              <w:rPr>
                <w:noProof w:val="0"/>
                <w:color w:val="000000"/>
                <w:sz w:val="22"/>
                <w:szCs w:val="22"/>
              </w:rPr>
            </w:pPr>
            <w:r w:rsidRPr="00DB781B">
              <w:rPr>
                <w:noProof w:val="0"/>
                <w:color w:val="000000"/>
                <w:sz w:val="22"/>
                <w:szCs w:val="22"/>
              </w:rPr>
              <w:t>Įprasti veiksmai</w:t>
            </w:r>
          </w:p>
        </w:tc>
      </w:tr>
      <w:tr w:rsidR="002D5FEF" w:rsidRPr="005615F9" w14:paraId="63BB1DF9"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7AA2E"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B866EC"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15F21" w14:textId="77777777" w:rsidR="00A77B3E" w:rsidRPr="00DB781B" w:rsidRDefault="00AB7F94">
            <w:pPr>
              <w:spacing w:before="100"/>
              <w:rPr>
                <w:noProof w:val="0"/>
                <w:color w:val="000000"/>
                <w:sz w:val="22"/>
                <w:szCs w:val="22"/>
              </w:rPr>
            </w:pPr>
            <w:r w:rsidRPr="00DB781B">
              <w:rPr>
                <w:noProof w:val="0"/>
                <w:color w:val="000000"/>
                <w:sz w:val="22"/>
                <w:szCs w:val="22"/>
              </w:rPr>
              <w:t>Konkretūs veiksmai</w:t>
            </w:r>
          </w:p>
        </w:tc>
      </w:tr>
      <w:tr w:rsidR="002D5FEF" w:rsidRPr="005615F9" w14:paraId="6A436D9F"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9C103"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E5B9F"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3D99D6" w14:textId="77777777" w:rsidR="00A77B3E" w:rsidRPr="00DB781B" w:rsidRDefault="00AB7F94">
            <w:pPr>
              <w:spacing w:before="100"/>
              <w:rPr>
                <w:noProof w:val="0"/>
                <w:color w:val="000000"/>
                <w:sz w:val="22"/>
                <w:szCs w:val="22"/>
              </w:rPr>
            </w:pPr>
            <w:r w:rsidRPr="00DB781B">
              <w:rPr>
                <w:noProof w:val="0"/>
                <w:color w:val="000000"/>
                <w:sz w:val="22"/>
                <w:szCs w:val="22"/>
              </w:rPr>
              <w:t>IV priede išvardyti veiksmai</w:t>
            </w:r>
          </w:p>
        </w:tc>
      </w:tr>
      <w:tr w:rsidR="002D5FEF" w:rsidRPr="005615F9" w14:paraId="5257631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16685"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6DC85"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6E336" w14:textId="77777777" w:rsidR="00A77B3E" w:rsidRPr="00DB781B" w:rsidRDefault="00AB7F94">
            <w:pPr>
              <w:spacing w:before="100"/>
              <w:rPr>
                <w:noProof w:val="0"/>
                <w:color w:val="000000"/>
                <w:sz w:val="22"/>
                <w:szCs w:val="22"/>
              </w:rPr>
            </w:pPr>
            <w:r w:rsidRPr="00DB781B">
              <w:rPr>
                <w:noProof w:val="0"/>
                <w:color w:val="000000"/>
                <w:sz w:val="22"/>
                <w:szCs w:val="22"/>
              </w:rPr>
              <w:t>Veiklos parama</w:t>
            </w:r>
          </w:p>
        </w:tc>
      </w:tr>
      <w:tr w:rsidR="002D5FEF" w:rsidRPr="005615F9" w14:paraId="689DF68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02B7C"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1299C"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61F5C" w14:textId="77777777" w:rsidR="00A77B3E" w:rsidRPr="00DB781B" w:rsidRDefault="00AB7F94">
            <w:pPr>
              <w:spacing w:before="100"/>
              <w:rPr>
                <w:noProof w:val="0"/>
                <w:color w:val="000000"/>
                <w:sz w:val="22"/>
                <w:szCs w:val="22"/>
              </w:rPr>
            </w:pPr>
            <w:r w:rsidRPr="00DB781B">
              <w:rPr>
                <w:noProof w:val="0"/>
                <w:color w:val="000000"/>
                <w:sz w:val="22"/>
                <w:szCs w:val="22"/>
              </w:rPr>
              <w:t>STP</w:t>
            </w:r>
          </w:p>
        </w:tc>
      </w:tr>
      <w:tr w:rsidR="002D5FEF" w:rsidRPr="005615F9" w14:paraId="6118CF78"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072DF4"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0"/>
                    <w:checked w:val="0"/>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A90C1"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100EE8" w14:textId="77777777" w:rsidR="00A77B3E" w:rsidRPr="00DB781B" w:rsidRDefault="00AB7F94">
            <w:pPr>
              <w:spacing w:before="100"/>
              <w:rPr>
                <w:noProof w:val="0"/>
                <w:color w:val="000000"/>
                <w:sz w:val="22"/>
                <w:szCs w:val="22"/>
              </w:rPr>
            </w:pPr>
            <w:r w:rsidRPr="00DB781B">
              <w:rPr>
                <w:noProof w:val="0"/>
                <w:color w:val="000000"/>
                <w:sz w:val="22"/>
                <w:szCs w:val="22"/>
              </w:rPr>
              <w:t>Pagalba ekstremaliosios situacijos atveju</w:t>
            </w:r>
          </w:p>
        </w:tc>
      </w:tr>
      <w:tr w:rsidR="002D5FEF" w:rsidRPr="005615F9" w14:paraId="44AAE6B1"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C0BBC"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AD64F"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C5238" w14:textId="77777777" w:rsidR="00A77B3E" w:rsidRPr="00DB781B" w:rsidRDefault="00AB7F94">
            <w:pPr>
              <w:spacing w:before="100"/>
              <w:rPr>
                <w:noProof w:val="0"/>
                <w:color w:val="000000"/>
                <w:sz w:val="22"/>
                <w:szCs w:val="22"/>
              </w:rPr>
            </w:pPr>
            <w:r w:rsidRPr="00DB781B">
              <w:rPr>
                <w:noProof w:val="0"/>
                <w:color w:val="000000"/>
                <w:sz w:val="22"/>
                <w:szCs w:val="22"/>
              </w:rPr>
              <w:t>ETIAS reglamento 85 straipsnio 2 dalis</w:t>
            </w:r>
          </w:p>
        </w:tc>
      </w:tr>
      <w:tr w:rsidR="002D5FEF" w:rsidRPr="005615F9" w14:paraId="72CE97F1"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0DE8D"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6C7A5" w14:textId="77777777" w:rsidR="00A77B3E" w:rsidRPr="00DB781B" w:rsidRDefault="00AB7F94">
            <w:pPr>
              <w:spacing w:before="100"/>
              <w:rPr>
                <w:noProof w:val="0"/>
                <w:color w:val="000000"/>
                <w:sz w:val="22"/>
                <w:szCs w:val="22"/>
              </w:rPr>
            </w:pPr>
            <w:r w:rsidRPr="00DB781B">
              <w:rPr>
                <w:noProof w:val="0"/>
                <w:color w:val="000000"/>
                <w:sz w:val="22"/>
                <w:szCs w:val="22"/>
              </w:rPr>
              <w:t>1. Europos integruotas sienų valdymas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61207" w14:textId="77777777" w:rsidR="00A77B3E" w:rsidRPr="00DB781B" w:rsidRDefault="00AB7F94">
            <w:pPr>
              <w:spacing w:before="100"/>
              <w:rPr>
                <w:noProof w:val="0"/>
                <w:color w:val="000000"/>
                <w:sz w:val="22"/>
                <w:szCs w:val="22"/>
              </w:rPr>
            </w:pPr>
            <w:r w:rsidRPr="00DB781B">
              <w:rPr>
                <w:noProof w:val="0"/>
                <w:color w:val="000000"/>
                <w:sz w:val="22"/>
                <w:szCs w:val="22"/>
              </w:rPr>
              <w:t>ETIAS reglamento 85 straipsnio 3 dalis</w:t>
            </w:r>
          </w:p>
        </w:tc>
      </w:tr>
      <w:tr w:rsidR="002D5FEF" w:rsidRPr="005615F9" w14:paraId="74A7497F"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7ED10"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E6A0A" w14:textId="77777777" w:rsidR="00A77B3E" w:rsidRPr="00DB781B" w:rsidRDefault="00AB7F94">
            <w:pPr>
              <w:spacing w:before="100"/>
              <w:rPr>
                <w:noProof w:val="0"/>
                <w:color w:val="000000"/>
                <w:sz w:val="22"/>
                <w:szCs w:val="22"/>
              </w:rPr>
            </w:pPr>
            <w:r w:rsidRPr="00DB781B">
              <w:rPr>
                <w:noProof w:val="0"/>
                <w:color w:val="000000"/>
                <w:sz w:val="22"/>
                <w:szCs w:val="22"/>
              </w:rPr>
              <w:t>2. Bendra vizų politika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6B269" w14:textId="77777777" w:rsidR="00A77B3E" w:rsidRPr="00DB781B" w:rsidRDefault="00AB7F94">
            <w:pPr>
              <w:spacing w:before="100"/>
              <w:rPr>
                <w:noProof w:val="0"/>
                <w:color w:val="000000"/>
                <w:sz w:val="22"/>
                <w:szCs w:val="22"/>
              </w:rPr>
            </w:pPr>
            <w:r w:rsidRPr="00DB781B">
              <w:rPr>
                <w:noProof w:val="0"/>
                <w:color w:val="000000"/>
                <w:sz w:val="22"/>
                <w:szCs w:val="22"/>
              </w:rPr>
              <w:t>Įprasti veiksmai</w:t>
            </w:r>
          </w:p>
        </w:tc>
      </w:tr>
      <w:tr w:rsidR="002D5FEF" w:rsidRPr="005615F9" w14:paraId="7D2F312F"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B87CB"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0"/>
                    <w:checked w:val="0"/>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555DEC" w14:textId="77777777" w:rsidR="00A77B3E" w:rsidRPr="00DB781B" w:rsidRDefault="00AB7F94">
            <w:pPr>
              <w:spacing w:before="100"/>
              <w:rPr>
                <w:noProof w:val="0"/>
                <w:color w:val="000000"/>
                <w:sz w:val="22"/>
                <w:szCs w:val="22"/>
              </w:rPr>
            </w:pPr>
            <w:r w:rsidRPr="00DB781B">
              <w:rPr>
                <w:noProof w:val="0"/>
                <w:color w:val="000000"/>
                <w:sz w:val="22"/>
                <w:szCs w:val="22"/>
              </w:rPr>
              <w:t>2. Bendra vizų politika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10524" w14:textId="77777777" w:rsidR="00A77B3E" w:rsidRPr="00DB781B" w:rsidRDefault="00AB7F94">
            <w:pPr>
              <w:spacing w:before="100"/>
              <w:rPr>
                <w:noProof w:val="0"/>
                <w:color w:val="000000"/>
                <w:sz w:val="22"/>
                <w:szCs w:val="22"/>
              </w:rPr>
            </w:pPr>
            <w:r w:rsidRPr="00DB781B">
              <w:rPr>
                <w:noProof w:val="0"/>
                <w:color w:val="000000"/>
                <w:sz w:val="22"/>
                <w:szCs w:val="22"/>
              </w:rPr>
              <w:t>Konkretūs veiksmai</w:t>
            </w:r>
          </w:p>
        </w:tc>
      </w:tr>
      <w:tr w:rsidR="002D5FEF" w:rsidRPr="005615F9" w14:paraId="2E901C7B"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7EC2B3"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012CA" w14:textId="77777777" w:rsidR="00A77B3E" w:rsidRPr="00DB781B" w:rsidRDefault="00AB7F94">
            <w:pPr>
              <w:spacing w:before="100"/>
              <w:rPr>
                <w:noProof w:val="0"/>
                <w:color w:val="000000"/>
                <w:sz w:val="22"/>
                <w:szCs w:val="22"/>
              </w:rPr>
            </w:pPr>
            <w:r w:rsidRPr="00DB781B">
              <w:rPr>
                <w:noProof w:val="0"/>
                <w:color w:val="000000"/>
                <w:sz w:val="22"/>
                <w:szCs w:val="22"/>
              </w:rPr>
              <w:t>2. Bendra vizų politika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DD86FB" w14:textId="77777777" w:rsidR="00A77B3E" w:rsidRPr="00DB781B" w:rsidRDefault="00AB7F94">
            <w:pPr>
              <w:spacing w:before="100"/>
              <w:rPr>
                <w:noProof w:val="0"/>
                <w:color w:val="000000"/>
                <w:sz w:val="22"/>
                <w:szCs w:val="22"/>
              </w:rPr>
            </w:pPr>
            <w:r w:rsidRPr="00DB781B">
              <w:rPr>
                <w:noProof w:val="0"/>
                <w:color w:val="000000"/>
                <w:sz w:val="22"/>
                <w:szCs w:val="22"/>
              </w:rPr>
              <w:t>IV priede išvardyti veiksmai</w:t>
            </w:r>
          </w:p>
        </w:tc>
      </w:tr>
      <w:tr w:rsidR="002D5FEF" w:rsidRPr="005615F9" w14:paraId="63080AA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17798"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5E50C" w14:textId="77777777" w:rsidR="00A77B3E" w:rsidRPr="00DB781B" w:rsidRDefault="00AB7F94">
            <w:pPr>
              <w:spacing w:before="100"/>
              <w:rPr>
                <w:noProof w:val="0"/>
                <w:color w:val="000000"/>
                <w:sz w:val="22"/>
                <w:szCs w:val="22"/>
              </w:rPr>
            </w:pPr>
            <w:r w:rsidRPr="00DB781B">
              <w:rPr>
                <w:noProof w:val="0"/>
                <w:color w:val="000000"/>
                <w:sz w:val="22"/>
                <w:szCs w:val="22"/>
              </w:rPr>
              <w:t>2. Bendra vizų politika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0ED9A" w14:textId="77777777" w:rsidR="00A77B3E" w:rsidRPr="00DB781B" w:rsidRDefault="00AB7F94">
            <w:pPr>
              <w:spacing w:before="100"/>
              <w:rPr>
                <w:noProof w:val="0"/>
                <w:color w:val="000000"/>
                <w:sz w:val="22"/>
                <w:szCs w:val="22"/>
              </w:rPr>
            </w:pPr>
            <w:r w:rsidRPr="00DB781B">
              <w:rPr>
                <w:noProof w:val="0"/>
                <w:color w:val="000000"/>
                <w:sz w:val="22"/>
                <w:szCs w:val="22"/>
              </w:rPr>
              <w:t>Veiklos parama</w:t>
            </w:r>
          </w:p>
        </w:tc>
      </w:tr>
      <w:tr w:rsidR="002D5FEF" w:rsidRPr="005615F9" w14:paraId="22E876F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97F7"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0"/>
                    <w:checked w:val="0"/>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8C801" w14:textId="77777777" w:rsidR="00A77B3E" w:rsidRPr="00DB781B" w:rsidRDefault="00AB7F94">
            <w:pPr>
              <w:spacing w:before="100"/>
              <w:rPr>
                <w:noProof w:val="0"/>
                <w:color w:val="000000"/>
                <w:sz w:val="22"/>
                <w:szCs w:val="22"/>
              </w:rPr>
            </w:pPr>
            <w:r w:rsidRPr="00DB781B">
              <w:rPr>
                <w:noProof w:val="0"/>
                <w:color w:val="000000"/>
                <w:sz w:val="22"/>
                <w:szCs w:val="22"/>
              </w:rPr>
              <w:t>2. Bendra vizų politika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DB012" w14:textId="77777777" w:rsidR="00A77B3E" w:rsidRPr="00DB781B" w:rsidRDefault="00AB7F94">
            <w:pPr>
              <w:spacing w:before="100"/>
              <w:rPr>
                <w:noProof w:val="0"/>
                <w:color w:val="000000"/>
                <w:sz w:val="22"/>
                <w:szCs w:val="22"/>
              </w:rPr>
            </w:pPr>
            <w:r w:rsidRPr="00DB781B">
              <w:rPr>
                <w:noProof w:val="0"/>
                <w:color w:val="000000"/>
                <w:sz w:val="22"/>
                <w:szCs w:val="22"/>
              </w:rPr>
              <w:t>Pagalba ekstremaliosios situacijos atveju</w:t>
            </w:r>
          </w:p>
        </w:tc>
      </w:tr>
      <w:tr w:rsidR="002D5FEF" w:rsidRPr="005615F9" w14:paraId="21904E53"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97039"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1"/>
                    <w:checked/>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309E9" w14:textId="167150A2" w:rsidR="00A77B3E" w:rsidRPr="00DB781B" w:rsidRDefault="00AB7F94">
            <w:pPr>
              <w:spacing w:before="100"/>
              <w:rPr>
                <w:noProof w:val="0"/>
                <w:color w:val="000000"/>
                <w:sz w:val="22"/>
                <w:szCs w:val="22"/>
              </w:rPr>
            </w:pPr>
            <w:r w:rsidRPr="00DB781B">
              <w:rPr>
                <w:noProof w:val="0"/>
                <w:color w:val="000000"/>
                <w:sz w:val="22"/>
                <w:szCs w:val="22"/>
              </w:rPr>
              <w:t>TP.36.5. Techninė parama – fiksuotoji norma (pagal BNR 36</w:t>
            </w:r>
            <w:r w:rsidR="0026579F" w:rsidRPr="00DB781B">
              <w:rPr>
                <w:noProof w:val="0"/>
                <w:color w:val="000000"/>
                <w:sz w:val="22"/>
                <w:szCs w:val="22"/>
              </w:rPr>
              <w:t> </w:t>
            </w:r>
            <w:r w:rsidRPr="00DB781B">
              <w:rPr>
                <w:noProof w:val="0"/>
                <w:color w:val="000000"/>
                <w:sz w:val="22"/>
                <w:szCs w:val="22"/>
              </w:rPr>
              <w:t>straipsnio 5</w:t>
            </w:r>
            <w:r w:rsidR="0026579F" w:rsidRPr="00DB781B">
              <w:rPr>
                <w:noProof w:val="0"/>
                <w:color w:val="000000"/>
                <w:sz w:val="22"/>
                <w:szCs w:val="22"/>
              </w:rPr>
              <w:t> </w:t>
            </w:r>
            <w:r w:rsidRPr="00DB781B">
              <w:rPr>
                <w:noProof w:val="0"/>
                <w:color w:val="000000"/>
                <w:sz w:val="22"/>
                <w:szCs w:val="22"/>
              </w:rPr>
              <w:t>dalį)</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FE2E5" w14:textId="77777777" w:rsidR="00A77B3E" w:rsidRPr="00DB781B" w:rsidRDefault="00A77B3E">
            <w:pPr>
              <w:spacing w:before="100"/>
              <w:rPr>
                <w:noProof w:val="0"/>
                <w:color w:val="000000"/>
                <w:sz w:val="22"/>
                <w:szCs w:val="22"/>
              </w:rPr>
            </w:pPr>
          </w:p>
        </w:tc>
      </w:tr>
      <w:tr w:rsidR="002D5FEF" w:rsidRPr="005615F9" w14:paraId="2DCB33F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9858B" w14:textId="77777777" w:rsidR="00A77B3E" w:rsidRPr="00DB781B" w:rsidRDefault="00AB7F94">
            <w:pPr>
              <w:spacing w:before="100"/>
              <w:jc w:val="center"/>
              <w:rPr>
                <w:noProof w:val="0"/>
                <w:color w:val="000000"/>
                <w:sz w:val="22"/>
                <w:szCs w:val="22"/>
              </w:rPr>
            </w:pPr>
            <w:r w:rsidRPr="00DB781B">
              <w:rPr>
                <w:noProof w:val="0"/>
                <w:color w:val="000000"/>
                <w:sz w:val="22"/>
                <w:szCs w:val="22"/>
              </w:rPr>
              <w:fldChar w:fldCharType="begin">
                <w:ffData>
                  <w:name w:val=""/>
                  <w:enabled/>
                  <w:calcOnExit w:val="0"/>
                  <w:checkBox>
                    <w:size w:val="20"/>
                    <w:default w:val="0"/>
                    <w:checked w:val="0"/>
                  </w:checkBox>
                </w:ffData>
              </w:fldChar>
            </w:r>
            <w:r w:rsidRPr="00DB781B">
              <w:rPr>
                <w:noProof w:val="0"/>
                <w:color w:val="000000"/>
                <w:sz w:val="22"/>
                <w:szCs w:val="22"/>
              </w:rPr>
              <w:instrText xml:space="preserve"> FORMCHECKBOX </w:instrText>
            </w:r>
            <w:r w:rsidR="009C7311">
              <w:rPr>
                <w:noProof w:val="0"/>
                <w:color w:val="000000"/>
                <w:sz w:val="22"/>
                <w:szCs w:val="22"/>
              </w:rPr>
            </w:r>
            <w:r w:rsidR="009C7311">
              <w:rPr>
                <w:noProof w:val="0"/>
                <w:color w:val="000000"/>
                <w:sz w:val="22"/>
                <w:szCs w:val="22"/>
              </w:rPr>
              <w:fldChar w:fldCharType="separate"/>
            </w:r>
            <w:r w:rsidRPr="00DB781B">
              <w:rPr>
                <w:noProof w:val="0"/>
                <w:color w:val="000000"/>
                <w:sz w:val="22"/>
                <w:szCs w:val="22"/>
              </w:rPr>
              <w:fldChar w:fldCharType="end"/>
            </w:r>
            <w:r w:rsidRPr="00DB781B">
              <w:rPr>
                <w:noProof w:val="0"/>
                <w:color w:val="000000"/>
                <w:sz w:val="22"/>
                <w:szCs w:val="22"/>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4F299" w14:textId="6D6C7603" w:rsidR="00A77B3E" w:rsidRPr="00DB781B" w:rsidRDefault="00AB7F94">
            <w:pPr>
              <w:spacing w:before="100"/>
              <w:rPr>
                <w:noProof w:val="0"/>
                <w:color w:val="000000"/>
                <w:sz w:val="22"/>
                <w:szCs w:val="22"/>
              </w:rPr>
            </w:pPr>
            <w:r w:rsidRPr="00DB781B">
              <w:rPr>
                <w:noProof w:val="0"/>
                <w:color w:val="000000"/>
                <w:sz w:val="22"/>
                <w:szCs w:val="22"/>
              </w:rPr>
              <w:t>TA.37. Techninė parama – fiksuotoji norma (pagal BNR 37</w:t>
            </w:r>
            <w:r w:rsidR="0026579F" w:rsidRPr="00DB781B">
              <w:rPr>
                <w:noProof w:val="0"/>
                <w:color w:val="000000"/>
                <w:sz w:val="22"/>
                <w:szCs w:val="22"/>
              </w:rPr>
              <w:t> </w:t>
            </w:r>
            <w:r w:rsidRPr="00DB781B">
              <w:rPr>
                <w:noProof w:val="0"/>
                <w:color w:val="000000"/>
                <w:sz w:val="22"/>
                <w:szCs w:val="22"/>
              </w:rPr>
              <w:t>straipsnį)</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BADE7" w14:textId="77777777" w:rsidR="00A77B3E" w:rsidRPr="00DB781B" w:rsidRDefault="00A77B3E">
            <w:pPr>
              <w:spacing w:before="100"/>
              <w:rPr>
                <w:noProof w:val="0"/>
                <w:color w:val="000000"/>
                <w:sz w:val="22"/>
                <w:szCs w:val="22"/>
              </w:rPr>
            </w:pPr>
          </w:p>
        </w:tc>
      </w:tr>
    </w:tbl>
    <w:p w14:paraId="679625CF" w14:textId="77777777" w:rsidR="00A77B3E" w:rsidRPr="005615F9" w:rsidRDefault="00A77B3E">
      <w:pPr>
        <w:spacing w:before="100"/>
        <w:jc w:val="center"/>
        <w:rPr>
          <w:noProof w:val="0"/>
          <w:color w:val="000000"/>
        </w:rPr>
        <w:sectPr w:rsidR="00A77B3E" w:rsidRPr="005615F9">
          <w:headerReference w:type="even" r:id="rId8"/>
          <w:headerReference w:type="default" r:id="rId9"/>
          <w:footerReference w:type="even" r:id="rId10"/>
          <w:footerReference w:type="default" r:id="rId11"/>
          <w:headerReference w:type="first" r:id="rId12"/>
          <w:footerReference w:type="first" r:id="rId13"/>
          <w:pgSz w:w="11906" w:h="16838"/>
          <w:pgMar w:top="720" w:right="936" w:bottom="864" w:left="720" w:header="0" w:footer="72" w:gutter="0"/>
          <w:cols w:space="720"/>
          <w:noEndnote/>
          <w:docGrid w:linePitch="360"/>
        </w:sectPr>
      </w:pPr>
    </w:p>
    <w:p w14:paraId="0635592F" w14:textId="632D2185" w:rsidR="00A77B3E" w:rsidRPr="005615F9" w:rsidRDefault="00AB7F94">
      <w:pPr>
        <w:pStyle w:val="Antrat2"/>
        <w:spacing w:before="100" w:after="0"/>
        <w:rPr>
          <w:rFonts w:ascii="Times New Roman" w:hAnsi="Times New Roman" w:cs="Times New Roman"/>
          <w:b w:val="0"/>
          <w:i w:val="0"/>
          <w:noProof w:val="0"/>
          <w:color w:val="000000"/>
          <w:sz w:val="24"/>
        </w:rPr>
      </w:pPr>
      <w:bookmarkStart w:id="2" w:name="_Toc116569219"/>
      <w:r w:rsidRPr="005615F9">
        <w:rPr>
          <w:rFonts w:ascii="Times New Roman" w:hAnsi="Times New Roman"/>
          <w:b w:val="0"/>
          <w:i w:val="0"/>
          <w:noProof w:val="0"/>
          <w:color w:val="000000"/>
          <w:sz w:val="24"/>
        </w:rPr>
        <w:lastRenderedPageBreak/>
        <w:t xml:space="preserve">2.1. </w:t>
      </w:r>
      <w:r w:rsidR="00271E62" w:rsidRPr="005615F9">
        <w:rPr>
          <w:rFonts w:ascii="Times New Roman" w:hAnsi="Times New Roman"/>
          <w:b w:val="0"/>
          <w:i w:val="0"/>
          <w:noProof w:val="0"/>
          <w:color w:val="000000"/>
          <w:sz w:val="24"/>
        </w:rPr>
        <w:t>1 k</w:t>
      </w:r>
      <w:r w:rsidRPr="005615F9">
        <w:rPr>
          <w:rFonts w:ascii="Times New Roman" w:hAnsi="Times New Roman"/>
          <w:b w:val="0"/>
          <w:i w:val="0"/>
          <w:noProof w:val="0"/>
          <w:color w:val="000000"/>
          <w:sz w:val="24"/>
        </w:rPr>
        <w:t>onkretus tikslas. Europos integruotas sienų valdymas</w:t>
      </w:r>
      <w:bookmarkEnd w:id="2"/>
    </w:p>
    <w:p w14:paraId="47AB1187" w14:textId="77777777" w:rsidR="00A77B3E" w:rsidRPr="005615F9" w:rsidRDefault="00A77B3E">
      <w:pPr>
        <w:spacing w:before="100"/>
        <w:rPr>
          <w:noProof w:val="0"/>
          <w:color w:val="000000"/>
          <w:sz w:val="0"/>
        </w:rPr>
      </w:pPr>
    </w:p>
    <w:p w14:paraId="08CC3D64" w14:textId="77777777" w:rsidR="00A77B3E" w:rsidRPr="005615F9" w:rsidRDefault="00AB7F94">
      <w:pPr>
        <w:pStyle w:val="Antrat3"/>
        <w:spacing w:before="100" w:after="0"/>
        <w:rPr>
          <w:rFonts w:ascii="Times New Roman" w:hAnsi="Times New Roman" w:cs="Times New Roman"/>
          <w:b w:val="0"/>
          <w:noProof w:val="0"/>
          <w:color w:val="000000"/>
          <w:sz w:val="24"/>
        </w:rPr>
      </w:pPr>
      <w:bookmarkStart w:id="3" w:name="_Toc116569220"/>
      <w:r w:rsidRPr="005615F9">
        <w:rPr>
          <w:rFonts w:ascii="Times New Roman" w:hAnsi="Times New Roman"/>
          <w:b w:val="0"/>
          <w:noProof w:val="0"/>
          <w:color w:val="000000"/>
          <w:sz w:val="24"/>
        </w:rPr>
        <w:t>2.1.1. Konkretaus tikslo aprašymas</w:t>
      </w:r>
      <w:bookmarkEnd w:id="3"/>
    </w:p>
    <w:p w14:paraId="1E5BD489"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D5FEF" w:rsidRPr="005615F9" w14:paraId="6EADBC55"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54FE1" w14:textId="77777777" w:rsidR="00A77B3E" w:rsidRPr="005615F9" w:rsidRDefault="00A77B3E">
            <w:pPr>
              <w:spacing w:before="100"/>
              <w:rPr>
                <w:noProof w:val="0"/>
                <w:color w:val="000000"/>
                <w:sz w:val="0"/>
              </w:rPr>
            </w:pPr>
          </w:p>
          <w:p w14:paraId="350648D9" w14:textId="59267979" w:rsidR="00A77B3E" w:rsidRPr="005615F9" w:rsidRDefault="00AB7F94">
            <w:pPr>
              <w:spacing w:before="100"/>
              <w:rPr>
                <w:noProof w:val="0"/>
                <w:color w:val="000000"/>
              </w:rPr>
            </w:pPr>
            <w:r w:rsidRPr="005615F9">
              <w:rPr>
                <w:noProof w:val="0"/>
                <w:color w:val="000000"/>
              </w:rPr>
              <w:t xml:space="preserve">VSAT yra atsakinga už Lietuvos sausumos ir jūrų sienos apsaugą, į šalį atvykstančių ir </w:t>
            </w:r>
            <w:r w:rsidR="00632688">
              <w:rPr>
                <w:noProof w:val="0"/>
                <w:color w:val="000000"/>
              </w:rPr>
              <w:t xml:space="preserve">iš jos </w:t>
            </w:r>
            <w:r w:rsidRPr="005615F9">
              <w:rPr>
                <w:noProof w:val="0"/>
                <w:color w:val="000000"/>
              </w:rPr>
              <w:t xml:space="preserve">išvykstančių asmenų patikrinimus kertant sieną oro, jūrų, upių uostuose ir sausumos sienos perėjimo punktuose. Siekiant padidinti reagavimo į incidentus veiksmingumą, stiprinami vidaus reikalų struktūrinių padalinių </w:t>
            </w:r>
            <w:proofErr w:type="spellStart"/>
            <w:r w:rsidRPr="005615F9">
              <w:rPr>
                <w:noProof w:val="0"/>
                <w:color w:val="000000"/>
              </w:rPr>
              <w:t>pajėgumai</w:t>
            </w:r>
            <w:proofErr w:type="spellEnd"/>
            <w:r w:rsidRPr="005615F9">
              <w:rPr>
                <w:noProof w:val="0"/>
                <w:color w:val="000000"/>
              </w:rPr>
              <w:t>. 2019 m. sienos apsaugos pareigūnų, aprūpintų reikiamus standartus atitinkančiomis priemonėmis ir įrankiais, skaičius išaugo 75 %, palyginti su 54 % 2016 m.</w:t>
            </w:r>
          </w:p>
          <w:p w14:paraId="4D258C11" w14:textId="52DF0346" w:rsidR="00A77B3E" w:rsidRPr="005615F9" w:rsidRDefault="00AB7F94">
            <w:pPr>
              <w:spacing w:before="100"/>
              <w:rPr>
                <w:noProof w:val="0"/>
                <w:color w:val="000000"/>
              </w:rPr>
            </w:pPr>
            <w:r w:rsidRPr="005615F9">
              <w:rPr>
                <w:noProof w:val="0"/>
                <w:color w:val="000000"/>
              </w:rPr>
              <w:t xml:space="preserve">2019 m. </w:t>
            </w:r>
            <w:proofErr w:type="spellStart"/>
            <w:r w:rsidRPr="005615F9">
              <w:rPr>
                <w:i/>
                <w:iCs/>
                <w:noProof w:val="0"/>
                <w:color w:val="000000"/>
              </w:rPr>
              <w:t>Frontex</w:t>
            </w:r>
            <w:proofErr w:type="spellEnd"/>
            <w:r w:rsidRPr="005615F9">
              <w:rPr>
                <w:noProof w:val="0"/>
                <w:color w:val="000000"/>
              </w:rPr>
              <w:t xml:space="preserve"> atliktu pažeidžiamumo vertinimu nenustatyta jokių reikšmingų trūkumų, susijusių su sienų kontrole. Tačiau šis vertinimas atskleidė, kad esamas transporto priemonių parkas yra pasenęs ir turėtų būti atnaujintas, </w:t>
            </w:r>
            <w:r w:rsidR="00874100">
              <w:rPr>
                <w:noProof w:val="0"/>
                <w:color w:val="000000"/>
              </w:rPr>
              <w:t>o</w:t>
            </w:r>
            <w:r w:rsidRPr="005615F9">
              <w:rPr>
                <w:noProof w:val="0"/>
                <w:color w:val="000000"/>
              </w:rPr>
              <w:t xml:space="preserve"> tarptautiniuose sienos perėjimo punktuose trūksta dokumentų ekspertų. </w:t>
            </w:r>
            <w:r w:rsidR="00874100">
              <w:rPr>
                <w:noProof w:val="0"/>
                <w:color w:val="000000"/>
              </w:rPr>
              <w:t>Po</w:t>
            </w:r>
            <w:r w:rsidRPr="005615F9">
              <w:rPr>
                <w:noProof w:val="0"/>
                <w:color w:val="000000"/>
              </w:rPr>
              <w:t xml:space="preserve"> vertinim</w:t>
            </w:r>
            <w:r w:rsidR="00874100">
              <w:rPr>
                <w:noProof w:val="0"/>
                <w:color w:val="000000"/>
              </w:rPr>
              <w:t>o</w:t>
            </w:r>
            <w:r w:rsidRPr="005615F9">
              <w:rPr>
                <w:noProof w:val="0"/>
                <w:color w:val="000000"/>
              </w:rPr>
              <w:t xml:space="preserve">, įgyvendinant VSF projektus, 2019–2020 m. buvo atnaujintas transporto priemonių parkas. 2020–2021 m. buvo </w:t>
            </w:r>
            <w:r w:rsidR="00874100">
              <w:rPr>
                <w:noProof w:val="0"/>
                <w:color w:val="000000"/>
              </w:rPr>
              <w:t>su</w:t>
            </w:r>
            <w:r w:rsidRPr="005615F9">
              <w:rPr>
                <w:noProof w:val="0"/>
                <w:color w:val="000000"/>
              </w:rPr>
              <w:t>planuota papildomai parengti aukšto lygio dokumentų ekspertus (31), dirbsiančius ES išorės sienos su Baltarusija perėjimo punktuose.</w:t>
            </w:r>
          </w:p>
          <w:p w14:paraId="347B3CD9" w14:textId="77777777" w:rsidR="00A77B3E" w:rsidRPr="005615F9" w:rsidRDefault="00AB7F94">
            <w:pPr>
              <w:spacing w:before="100"/>
              <w:rPr>
                <w:noProof w:val="0"/>
                <w:color w:val="000000"/>
              </w:rPr>
            </w:pPr>
            <w:r w:rsidRPr="005615F9">
              <w:rPr>
                <w:noProof w:val="0"/>
                <w:color w:val="000000"/>
              </w:rPr>
              <w:t>Kalbant apie 2018 m. Šengeno vertinimą, jo metu nustatyti keli trūkumai: poreikis investuoti į modernių technologijų diegimą pasienio kontrolės punktuose, didinti techninių priemonių, įskaitant transporto priemones, skaičių, gerinti jūrų stebėsenos išteklių kokybę, užtikrinti stabilų ryšį, kad būtų galima atlikti mobiliuosius patikrinimus kertant sieną traukiniuose, ir rengti daugiau mokymo kursų sienos apsaugos pareigūnams konkrečiomis temomis.</w:t>
            </w:r>
          </w:p>
          <w:p w14:paraId="76DA0E0C" w14:textId="23D672B5" w:rsidR="00A77B3E" w:rsidRPr="005615F9" w:rsidRDefault="00AB7F94">
            <w:pPr>
              <w:spacing w:before="100"/>
              <w:rPr>
                <w:noProof w:val="0"/>
                <w:color w:val="000000"/>
              </w:rPr>
            </w:pPr>
            <w:r w:rsidRPr="005615F9">
              <w:rPr>
                <w:noProof w:val="0"/>
                <w:color w:val="000000"/>
              </w:rPr>
              <w:t>Dauguma rekomendacijų buvo įgyvendintos. Kalbant apie mokym</w:t>
            </w:r>
            <w:r w:rsidR="00A765E6">
              <w:rPr>
                <w:noProof w:val="0"/>
                <w:color w:val="000000"/>
              </w:rPr>
              <w:t>us</w:t>
            </w:r>
            <w:r w:rsidRPr="005615F9">
              <w:rPr>
                <w:noProof w:val="0"/>
                <w:color w:val="000000"/>
              </w:rPr>
              <w:t>, Lietuva nuolat rengia mokymo kursus įvairiomis sienų kontrolės temomis.</w:t>
            </w:r>
          </w:p>
          <w:p w14:paraId="2659CB90" w14:textId="77777777" w:rsidR="00A77B3E" w:rsidRPr="005615F9" w:rsidRDefault="00A77B3E">
            <w:pPr>
              <w:spacing w:before="100"/>
              <w:rPr>
                <w:noProof w:val="0"/>
                <w:color w:val="000000"/>
              </w:rPr>
            </w:pPr>
          </w:p>
          <w:p w14:paraId="5DE307B0" w14:textId="77777777" w:rsidR="00A77B3E" w:rsidRPr="005615F9" w:rsidRDefault="00AB7F94">
            <w:pPr>
              <w:spacing w:before="100"/>
              <w:rPr>
                <w:noProof w:val="0"/>
                <w:color w:val="000000"/>
              </w:rPr>
            </w:pPr>
            <w:r w:rsidRPr="005615F9">
              <w:rPr>
                <w:b/>
                <w:noProof w:val="0"/>
                <w:color w:val="000000"/>
              </w:rPr>
              <w:t>Europos sienų stebėjimo sistema (EUROSUR)</w:t>
            </w:r>
          </w:p>
          <w:p w14:paraId="69AAC380" w14:textId="4E5DC509" w:rsidR="00A77B3E" w:rsidRPr="005615F9" w:rsidRDefault="00AB7F94">
            <w:pPr>
              <w:spacing w:before="100"/>
              <w:rPr>
                <w:noProof w:val="0"/>
                <w:color w:val="000000"/>
              </w:rPr>
            </w:pPr>
            <w:r w:rsidRPr="005615F9">
              <w:rPr>
                <w:noProof w:val="0"/>
                <w:color w:val="000000"/>
              </w:rPr>
              <w:t>Lietuva stiprins savo stebėjimo ir IT infrastruktūrą, ypač atsižvelg</w:t>
            </w:r>
            <w:r w:rsidR="002E276B">
              <w:rPr>
                <w:noProof w:val="0"/>
                <w:color w:val="000000"/>
              </w:rPr>
              <w:t>dama</w:t>
            </w:r>
            <w:r w:rsidRPr="005615F9">
              <w:rPr>
                <w:noProof w:val="0"/>
                <w:color w:val="000000"/>
              </w:rPr>
              <w:t xml:space="preserve"> į EUROSUR kontekstą.</w:t>
            </w:r>
          </w:p>
          <w:p w14:paraId="571AFA2A" w14:textId="6A686D81" w:rsidR="00A77B3E" w:rsidRPr="005615F9" w:rsidRDefault="00AB7F94">
            <w:pPr>
              <w:spacing w:before="100"/>
              <w:rPr>
                <w:noProof w:val="0"/>
                <w:color w:val="000000"/>
              </w:rPr>
            </w:pPr>
            <w:r w:rsidRPr="005615F9">
              <w:rPr>
                <w:noProof w:val="0"/>
                <w:color w:val="000000"/>
              </w:rPr>
              <w:t xml:space="preserve">Vykdant tolesnius veiksmus, susijusius su NKC modernizavimu pagal VSF projektą, numatoma tobulinti ir modernizuoti ryšių kanalą tarp NKC, užkardų, komandų ir sienos perėjimo punktų. NKC naudojama nacionalinė incidentų, įvykstančių pasienyje, rinkimo sistema neturi tiesioginės sąsajos su EUROSUR, todėl neužtikrinamas visiškas informuotumas apie padėtį ir visiškai aiškus situacijos vaizdas. Norint užtikrinti visapusišką informuotumą apie padėtį ir padidinti reagavimo </w:t>
            </w:r>
            <w:proofErr w:type="spellStart"/>
            <w:r w:rsidRPr="005615F9">
              <w:rPr>
                <w:noProof w:val="0"/>
                <w:color w:val="000000"/>
              </w:rPr>
              <w:t>pajėgumus</w:t>
            </w:r>
            <w:proofErr w:type="spellEnd"/>
            <w:r w:rsidRPr="005615F9">
              <w:rPr>
                <w:noProof w:val="0"/>
                <w:color w:val="000000"/>
              </w:rPr>
              <w:t xml:space="preserve">, būtina ieškoti informacinių technologijų sprendimų, kuriais būtų sudarytos sąlygos integruoti nacionalinę sistemą ir EUROSUR bei automatizuoti procesus. Kaip nurodyta EUROSUR profilyje, reikės investuoti į esamas technologijas, kad būtų galima automatizuoti keitimąsi informacija ir valdyti įvairaus lygio konfidencialius duomenis skirtinguose tinkluose. Siekiant įgyvendinti automatinį ir (arba) pusiau automatinį keitimąsi duomenimis, bus įdiegtos naujos funkcijos, skirtos </w:t>
            </w:r>
            <w:r w:rsidR="00940EBF" w:rsidRPr="005615F9">
              <w:rPr>
                <w:noProof w:val="0"/>
                <w:color w:val="000000"/>
              </w:rPr>
              <w:t>nacionalinėse sistemose esan</w:t>
            </w:r>
            <w:r w:rsidR="00940EBF">
              <w:rPr>
                <w:noProof w:val="0"/>
                <w:color w:val="000000"/>
              </w:rPr>
              <w:t>tiems</w:t>
            </w:r>
            <w:r w:rsidR="00940EBF" w:rsidRPr="005615F9">
              <w:rPr>
                <w:noProof w:val="0"/>
                <w:color w:val="000000"/>
              </w:rPr>
              <w:t xml:space="preserve"> duomeni</w:t>
            </w:r>
            <w:r w:rsidR="00940EBF">
              <w:rPr>
                <w:noProof w:val="0"/>
                <w:color w:val="000000"/>
              </w:rPr>
              <w:t>m</w:t>
            </w:r>
            <w:r w:rsidR="00940EBF" w:rsidRPr="005615F9">
              <w:rPr>
                <w:noProof w:val="0"/>
                <w:color w:val="000000"/>
              </w:rPr>
              <w:t xml:space="preserve">s </w:t>
            </w:r>
            <w:r w:rsidRPr="005615F9">
              <w:rPr>
                <w:noProof w:val="0"/>
                <w:color w:val="000000"/>
              </w:rPr>
              <w:t>sujungti ir (arba) integruoti su EUROSUR tinkle esančiais duomenimis.</w:t>
            </w:r>
          </w:p>
          <w:p w14:paraId="40FBEFFB" w14:textId="3E41E53B" w:rsidR="00A77B3E" w:rsidRPr="005615F9" w:rsidRDefault="00AB7F94">
            <w:pPr>
              <w:spacing w:before="100"/>
              <w:rPr>
                <w:noProof w:val="0"/>
                <w:color w:val="000000"/>
              </w:rPr>
            </w:pPr>
            <w:r w:rsidRPr="005615F9">
              <w:rPr>
                <w:noProof w:val="0"/>
                <w:color w:val="000000"/>
              </w:rPr>
              <w:t>Valstybinės sienos stebėjimo sistemas sudaro specializuoti stebėjimo bokštai su terminio vaizdo įranga ir vaizdo stebėjimo kameromis, duomenų valdymo centrai</w:t>
            </w:r>
            <w:r w:rsidR="005A6729">
              <w:rPr>
                <w:noProof w:val="0"/>
                <w:color w:val="000000"/>
              </w:rPr>
              <w:t xml:space="preserve"> ir</w:t>
            </w:r>
            <w:r w:rsidRPr="005615F9">
              <w:rPr>
                <w:noProof w:val="0"/>
                <w:color w:val="000000"/>
              </w:rPr>
              <w:t xml:space="preserve"> požeminė </w:t>
            </w:r>
            <w:r w:rsidR="00C00105" w:rsidRPr="005615F9">
              <w:rPr>
                <w:noProof w:val="0"/>
                <w:color w:val="000000"/>
              </w:rPr>
              <w:t>pažeidėjų</w:t>
            </w:r>
            <w:r w:rsidRPr="005615F9">
              <w:rPr>
                <w:noProof w:val="0"/>
                <w:color w:val="000000"/>
              </w:rPr>
              <w:t xml:space="preserve"> aptikimo sistema. Nacionalinė įranga atitinka </w:t>
            </w:r>
            <w:proofErr w:type="spellStart"/>
            <w:r w:rsidRPr="005615F9">
              <w:rPr>
                <w:i/>
                <w:iCs/>
                <w:noProof w:val="0"/>
                <w:color w:val="000000"/>
              </w:rPr>
              <w:t>Frontex</w:t>
            </w:r>
            <w:proofErr w:type="spellEnd"/>
            <w:r w:rsidRPr="005615F9">
              <w:rPr>
                <w:noProof w:val="0"/>
                <w:color w:val="000000"/>
              </w:rPr>
              <w:t xml:space="preserve"> standartus. Anksčiau įdiegtos sienų stebėjimo sistemos bet kuriuo atveju turi būti atnaujinamos kas 5–6 metus, pakeičiant tam tikrus jų segmentus (optoelektroninę įrangą, jutiklius ir kt.). Planuojama atnaujinti sienų stebėjimo sistemas ir vietinių koordinavimo centrų įrangą pasienyje su </w:t>
            </w:r>
            <w:r w:rsidR="00266B63">
              <w:rPr>
                <w:noProof w:val="0"/>
                <w:color w:val="000000"/>
              </w:rPr>
              <w:t>BR</w:t>
            </w:r>
            <w:r w:rsidRPr="005615F9">
              <w:rPr>
                <w:noProof w:val="0"/>
                <w:color w:val="000000"/>
              </w:rPr>
              <w:t xml:space="preserve"> (5 užkardose) ir su R</w:t>
            </w:r>
            <w:r w:rsidR="00266B63">
              <w:rPr>
                <w:noProof w:val="0"/>
                <w:color w:val="000000"/>
              </w:rPr>
              <w:t>F</w:t>
            </w:r>
            <w:r w:rsidRPr="005615F9">
              <w:rPr>
                <w:noProof w:val="0"/>
                <w:color w:val="000000"/>
              </w:rPr>
              <w:t xml:space="preserve"> (4 užkardose). Be to, pagal </w:t>
            </w:r>
            <w:r w:rsidR="002C3241">
              <w:rPr>
                <w:noProof w:val="0"/>
                <w:color w:val="000000"/>
              </w:rPr>
              <w:t>k</w:t>
            </w:r>
            <w:r w:rsidRPr="005615F9">
              <w:rPr>
                <w:noProof w:val="0"/>
                <w:color w:val="000000"/>
              </w:rPr>
              <w:t>onkretų veiksmą (kvietimas teikti paraiškas Nr. BMVI/2021/SA/1.5.8) pasienyje su B</w:t>
            </w:r>
            <w:r w:rsidR="00266B63">
              <w:rPr>
                <w:noProof w:val="0"/>
                <w:color w:val="000000"/>
              </w:rPr>
              <w:t>R</w:t>
            </w:r>
            <w:r w:rsidRPr="005615F9">
              <w:rPr>
                <w:noProof w:val="0"/>
                <w:color w:val="000000"/>
              </w:rPr>
              <w:t xml:space="preserve"> bus įrengtos 6 naujos sienų stebėjimo sistemos.</w:t>
            </w:r>
          </w:p>
          <w:p w14:paraId="1C32380B" w14:textId="00561FDF" w:rsidR="00A77B3E" w:rsidRPr="005615F9" w:rsidRDefault="00AB7F94">
            <w:pPr>
              <w:spacing w:before="100"/>
              <w:rPr>
                <w:noProof w:val="0"/>
                <w:color w:val="000000"/>
              </w:rPr>
            </w:pPr>
            <w:r w:rsidRPr="005615F9">
              <w:rPr>
                <w:noProof w:val="0"/>
                <w:color w:val="000000"/>
              </w:rPr>
              <w:t xml:space="preserve">Kad būtų galima greitai sulaikyti stebėjimo sistemomis užfiksuotus asmenis, įvykdžiusius neteisėtus veiksmus, ir užkirsti kelią neteisėtai migracijai, </w:t>
            </w:r>
            <w:r w:rsidR="005A6729">
              <w:rPr>
                <w:noProof w:val="0"/>
                <w:color w:val="000000"/>
              </w:rPr>
              <w:t xml:space="preserve">būtina reguliariai atnaujinti </w:t>
            </w:r>
            <w:r w:rsidRPr="005615F9">
              <w:rPr>
                <w:noProof w:val="0"/>
                <w:color w:val="000000"/>
              </w:rPr>
              <w:t>patruliavimui prie išorės sienos naudojam</w:t>
            </w:r>
            <w:r w:rsidR="005A6729">
              <w:rPr>
                <w:noProof w:val="0"/>
                <w:color w:val="000000"/>
              </w:rPr>
              <w:t>a</w:t>
            </w:r>
            <w:r w:rsidRPr="005615F9">
              <w:rPr>
                <w:noProof w:val="0"/>
                <w:color w:val="000000"/>
              </w:rPr>
              <w:t>s transporto priemon</w:t>
            </w:r>
            <w:r w:rsidR="005A6729">
              <w:rPr>
                <w:noProof w:val="0"/>
                <w:color w:val="000000"/>
              </w:rPr>
              <w:t>e</w:t>
            </w:r>
            <w:r w:rsidRPr="005615F9">
              <w:rPr>
                <w:noProof w:val="0"/>
                <w:color w:val="000000"/>
              </w:rPr>
              <w:t>s. Todėl bus užtikrintas transporto priemonių įsigijimas ir padidinta operacinė parengtis bei aprėptis.</w:t>
            </w:r>
          </w:p>
          <w:p w14:paraId="4D9CB8E4" w14:textId="43EC9DBE" w:rsidR="00A77B3E" w:rsidRPr="005615F9" w:rsidRDefault="00AB7F94">
            <w:pPr>
              <w:spacing w:before="100"/>
              <w:rPr>
                <w:noProof w:val="0"/>
                <w:color w:val="000000"/>
              </w:rPr>
            </w:pPr>
            <w:r w:rsidRPr="005615F9">
              <w:rPr>
                <w:noProof w:val="0"/>
                <w:color w:val="000000"/>
              </w:rPr>
              <w:t>Siekiant pagerinti jūrų stebėsenos išteklių kokybę (Šengeno vertinimo rekomendacija) ir operatyviai reaguoti į galimus išorinės jūrų sienos pažeidimus arba užkirsti kelią pažeidimams Kuršių mariose žiemos metu, kai ledas nėra tvirtas arba įlūžę</w:t>
            </w:r>
            <w:r w:rsidR="003E7F3D">
              <w:rPr>
                <w:noProof w:val="0"/>
                <w:color w:val="000000"/>
              </w:rPr>
              <w:t>s</w:t>
            </w:r>
            <w:r w:rsidRPr="005615F9">
              <w:rPr>
                <w:noProof w:val="0"/>
                <w:color w:val="000000"/>
              </w:rPr>
              <w:t>, planuojama įsigyti laivą su oro pagalve.</w:t>
            </w:r>
          </w:p>
          <w:p w14:paraId="106DD3D4" w14:textId="0C3567EE" w:rsidR="00A77B3E" w:rsidRPr="005615F9" w:rsidRDefault="00AB7F94">
            <w:pPr>
              <w:spacing w:before="100"/>
              <w:rPr>
                <w:noProof w:val="0"/>
                <w:color w:val="000000"/>
              </w:rPr>
            </w:pPr>
            <w:r w:rsidRPr="005615F9">
              <w:rPr>
                <w:noProof w:val="0"/>
                <w:color w:val="000000"/>
              </w:rPr>
              <w:lastRenderedPageBreak/>
              <w:t xml:space="preserve">Pirmiau išvardyti prioritetai bus </w:t>
            </w:r>
            <w:r w:rsidR="002E2B58">
              <w:rPr>
                <w:noProof w:val="0"/>
                <w:color w:val="000000"/>
              </w:rPr>
              <w:t>finansuojami</w:t>
            </w:r>
            <w:r w:rsidRPr="005615F9">
              <w:rPr>
                <w:noProof w:val="0"/>
                <w:color w:val="000000"/>
              </w:rPr>
              <w:t xml:space="preserve"> SVVP lėšomis.</w:t>
            </w:r>
          </w:p>
          <w:p w14:paraId="60642D0D" w14:textId="77777777" w:rsidR="00A77B3E" w:rsidRPr="005615F9" w:rsidRDefault="00A77B3E">
            <w:pPr>
              <w:spacing w:before="100"/>
              <w:rPr>
                <w:noProof w:val="0"/>
                <w:color w:val="000000"/>
              </w:rPr>
            </w:pPr>
          </w:p>
          <w:p w14:paraId="7E213F09" w14:textId="10895D9E" w:rsidR="00A77B3E" w:rsidRPr="005615F9" w:rsidRDefault="00AB7F94">
            <w:pPr>
              <w:spacing w:before="100"/>
              <w:rPr>
                <w:noProof w:val="0"/>
                <w:color w:val="000000"/>
              </w:rPr>
            </w:pPr>
            <w:r w:rsidRPr="005615F9">
              <w:rPr>
                <w:b/>
                <w:noProof w:val="0"/>
                <w:color w:val="000000"/>
              </w:rPr>
              <w:t>Patikrinimai kertant sieną, sienų stebėjimas</w:t>
            </w:r>
          </w:p>
          <w:p w14:paraId="5C7C2B03" w14:textId="77777777" w:rsidR="00A77B3E" w:rsidRPr="005615F9" w:rsidRDefault="00AB7F94">
            <w:pPr>
              <w:spacing w:before="100"/>
              <w:rPr>
                <w:noProof w:val="0"/>
                <w:color w:val="000000"/>
              </w:rPr>
            </w:pPr>
            <w:r w:rsidRPr="005615F9">
              <w:rPr>
                <w:noProof w:val="0"/>
                <w:color w:val="000000"/>
              </w:rPr>
              <w:t>Siekiant užtikrinti tinkamą sienų kontrolę ir stebėseną, sustiprinti patikrinimus kertant sieną ir išorės sienos stebėjimą, planuojama investuoti į modernią, sąveikią įrangą, technines sienų kontrolės priemones, įskaitant transporto priemones ir IRT sistemas, taip pat į Pakrančių apsaugos rinktinės Kopgalio užkardos prieplaukos rekonstrukciją.</w:t>
            </w:r>
          </w:p>
          <w:p w14:paraId="228AFDEA" w14:textId="2B81B17A" w:rsidR="00A77B3E" w:rsidRPr="005615F9" w:rsidRDefault="00AB7F94">
            <w:pPr>
              <w:spacing w:before="100"/>
              <w:rPr>
                <w:noProof w:val="0"/>
                <w:color w:val="000000"/>
              </w:rPr>
            </w:pPr>
            <w:r w:rsidRPr="005615F9">
              <w:rPr>
                <w:noProof w:val="0"/>
                <w:color w:val="000000"/>
              </w:rPr>
              <w:t xml:space="preserve">Transporto priemonės reikalingos ne tik patruliams, bet ir sienos apsaugos pareigūnams vežti į jų darbo bei mokymo vietas, </w:t>
            </w:r>
            <w:r w:rsidR="00AE0323">
              <w:rPr>
                <w:noProof w:val="0"/>
                <w:color w:val="000000"/>
              </w:rPr>
              <w:t xml:space="preserve">į </w:t>
            </w:r>
            <w:r w:rsidRPr="005615F9">
              <w:rPr>
                <w:noProof w:val="0"/>
                <w:color w:val="000000"/>
              </w:rPr>
              <w:t xml:space="preserve">misijas ir iš jų, taip pat kriminalinės žvalgybos pareigūnams, kad </w:t>
            </w:r>
            <w:r w:rsidR="00AE0323">
              <w:rPr>
                <w:noProof w:val="0"/>
                <w:color w:val="000000"/>
              </w:rPr>
              <w:t>š</w:t>
            </w:r>
            <w:r w:rsidRPr="005615F9">
              <w:rPr>
                <w:noProof w:val="0"/>
                <w:color w:val="000000"/>
              </w:rPr>
              <w:t xml:space="preserve">ie galėtų greitai reaguoti į pažeidimus ir nusikalstamas veikas. Be to, didėjant neteisėtų migrantų srautams, reikia daugiau mobiliųjų laboratorijų, kad būtų galima greičiau ir kokybiškiau patikrinti asmenų kelionės dokumentus. </w:t>
            </w:r>
            <w:r w:rsidR="007365AC">
              <w:rPr>
                <w:noProof w:val="0"/>
                <w:color w:val="000000"/>
              </w:rPr>
              <w:t>Todėl p</w:t>
            </w:r>
            <w:r w:rsidRPr="005615F9">
              <w:rPr>
                <w:noProof w:val="0"/>
                <w:color w:val="000000"/>
              </w:rPr>
              <w:t>lanuojama atnaujinti transporto priemonių parką.</w:t>
            </w:r>
          </w:p>
          <w:p w14:paraId="493BBC18" w14:textId="10A9465C" w:rsidR="00A77B3E" w:rsidRPr="005615F9" w:rsidRDefault="00AB7F94">
            <w:pPr>
              <w:spacing w:before="100"/>
              <w:rPr>
                <w:noProof w:val="0"/>
                <w:color w:val="000000"/>
              </w:rPr>
            </w:pPr>
            <w:r w:rsidRPr="005615F9">
              <w:rPr>
                <w:noProof w:val="0"/>
                <w:color w:val="000000"/>
              </w:rPr>
              <w:t xml:space="preserve">Siekiant greičiau ir paprasčiau nustatyti neteisėtą migrantų gabenimą, </w:t>
            </w:r>
            <w:r w:rsidR="00CA33DE">
              <w:rPr>
                <w:noProof w:val="0"/>
                <w:color w:val="000000"/>
              </w:rPr>
              <w:t>reikėtų</w:t>
            </w:r>
            <w:r w:rsidRPr="005615F9">
              <w:rPr>
                <w:noProof w:val="0"/>
                <w:color w:val="000000"/>
              </w:rPr>
              <w:t xml:space="preserve"> numatyt</w:t>
            </w:r>
            <w:r w:rsidR="00CA33DE">
              <w:rPr>
                <w:noProof w:val="0"/>
                <w:color w:val="000000"/>
              </w:rPr>
              <w:t>i</w:t>
            </w:r>
            <w:r w:rsidRPr="005615F9">
              <w:rPr>
                <w:noProof w:val="0"/>
                <w:color w:val="000000"/>
              </w:rPr>
              <w:t xml:space="preserve"> stacionar</w:t>
            </w:r>
            <w:r w:rsidR="002C3241">
              <w:rPr>
                <w:noProof w:val="0"/>
                <w:color w:val="000000"/>
              </w:rPr>
              <w:t>ių</w:t>
            </w:r>
            <w:r w:rsidRPr="005615F9">
              <w:rPr>
                <w:noProof w:val="0"/>
                <w:color w:val="000000"/>
              </w:rPr>
              <w:t xml:space="preserve"> paieškos detektori</w:t>
            </w:r>
            <w:r w:rsidR="002C3241">
              <w:rPr>
                <w:noProof w:val="0"/>
                <w:color w:val="000000"/>
              </w:rPr>
              <w:t>ų</w:t>
            </w:r>
            <w:r w:rsidRPr="005615F9">
              <w:rPr>
                <w:noProof w:val="0"/>
                <w:color w:val="000000"/>
              </w:rPr>
              <w:t>, skirt</w:t>
            </w:r>
            <w:r w:rsidR="002C3241">
              <w:rPr>
                <w:noProof w:val="0"/>
                <w:color w:val="000000"/>
              </w:rPr>
              <w:t>ų</w:t>
            </w:r>
            <w:r w:rsidRPr="005615F9">
              <w:rPr>
                <w:noProof w:val="0"/>
                <w:color w:val="000000"/>
              </w:rPr>
              <w:t xml:space="preserve"> transporto priemonėse besislepiančių asmenų paieškai</w:t>
            </w:r>
            <w:r w:rsidR="00CA33DE">
              <w:rPr>
                <w:noProof w:val="0"/>
                <w:color w:val="000000"/>
              </w:rPr>
              <w:t>, įsigijimą</w:t>
            </w:r>
            <w:r w:rsidRPr="005615F9">
              <w:rPr>
                <w:noProof w:val="0"/>
                <w:color w:val="000000"/>
              </w:rPr>
              <w:t>.</w:t>
            </w:r>
          </w:p>
          <w:p w14:paraId="13ABC681" w14:textId="4A28189F" w:rsidR="00A77B3E" w:rsidRPr="005615F9" w:rsidRDefault="00AB7F94">
            <w:pPr>
              <w:spacing w:before="100"/>
              <w:rPr>
                <w:noProof w:val="0"/>
                <w:color w:val="000000"/>
              </w:rPr>
            </w:pPr>
            <w:r w:rsidRPr="005615F9">
              <w:rPr>
                <w:noProof w:val="0"/>
                <w:color w:val="000000"/>
              </w:rPr>
              <w:t>Siekiant užtikrinti sistemų, skirtų keistis duomenimis, suderinamumą, sienos apsaugos pareigūnai turėtų būti aprūpinti naujausia aparatine ir programine įranga. Reikėtų atnaujinti VSAT IT platformą ADA, skirt</w:t>
            </w:r>
            <w:r w:rsidR="00CA33DE">
              <w:rPr>
                <w:noProof w:val="0"/>
                <w:color w:val="000000"/>
              </w:rPr>
              <w:t>ą</w:t>
            </w:r>
            <w:r w:rsidRPr="005615F9">
              <w:rPr>
                <w:noProof w:val="0"/>
                <w:color w:val="000000"/>
              </w:rPr>
              <w:t xml:space="preserve"> įslaptintai informacijai tvarkyti, siekiant užtikrinti informacijos saugumą ir spręsti iškilusias problemas.</w:t>
            </w:r>
          </w:p>
          <w:p w14:paraId="3FEAF7EA" w14:textId="315D3CB2" w:rsidR="00A77B3E" w:rsidRPr="005615F9" w:rsidRDefault="00AB7F94">
            <w:pPr>
              <w:spacing w:before="100"/>
              <w:rPr>
                <w:noProof w:val="0"/>
                <w:color w:val="000000"/>
              </w:rPr>
            </w:pPr>
            <w:r w:rsidRPr="005615F9">
              <w:rPr>
                <w:noProof w:val="0"/>
                <w:color w:val="000000"/>
              </w:rPr>
              <w:t xml:space="preserve">Sienų valdymo procesuose dalyvaujančių institucijų pajėgoms valdyti būtina naudoti skaitmeninį mobiliojo radijo ryšio tinklą. Šiuo metu naudojamas pajėgų valdymas balsu, naudojant visos Lietuvos viešojo saugumo ir gelbėjimo tarnybų skaitmeninį judriojo radijo ryšio tinklą (toliau – </w:t>
            </w:r>
            <w:r w:rsidR="002C3241">
              <w:rPr>
                <w:noProof w:val="0"/>
                <w:color w:val="000000"/>
              </w:rPr>
              <w:t>SMRTT</w:t>
            </w:r>
            <w:r w:rsidRPr="005615F9">
              <w:rPr>
                <w:noProof w:val="0"/>
                <w:color w:val="000000"/>
              </w:rPr>
              <w:t>). Tačiau vis dažniau ve</w:t>
            </w:r>
            <w:r w:rsidR="005F56FF">
              <w:rPr>
                <w:noProof w:val="0"/>
                <w:color w:val="000000"/>
              </w:rPr>
              <w:t>iklos</w:t>
            </w:r>
            <w:r w:rsidRPr="005615F9">
              <w:rPr>
                <w:noProof w:val="0"/>
                <w:color w:val="000000"/>
              </w:rPr>
              <w:t xml:space="preserve"> procesuose </w:t>
            </w:r>
            <w:r w:rsidR="005F56FF">
              <w:rPr>
                <w:noProof w:val="0"/>
                <w:color w:val="000000"/>
              </w:rPr>
              <w:t>pri</w:t>
            </w:r>
            <w:r w:rsidRPr="005615F9">
              <w:rPr>
                <w:noProof w:val="0"/>
                <w:color w:val="000000"/>
              </w:rPr>
              <w:t xml:space="preserve">reikia naudoti </w:t>
            </w:r>
            <w:r w:rsidR="005F56FF">
              <w:rPr>
                <w:noProof w:val="0"/>
                <w:color w:val="000000"/>
              </w:rPr>
              <w:t>informaciją</w:t>
            </w:r>
            <w:r w:rsidRPr="005615F9">
              <w:rPr>
                <w:noProof w:val="0"/>
                <w:color w:val="000000"/>
              </w:rPr>
              <w:t>, vaizdus ir biometrinius duomenis. Siekiant užtikrinti aukštą tinklo saugumo lygį</w:t>
            </w:r>
            <w:r w:rsidR="005F56FF">
              <w:rPr>
                <w:noProof w:val="0"/>
                <w:color w:val="000000"/>
              </w:rPr>
              <w:t xml:space="preserve"> ir</w:t>
            </w:r>
            <w:r w:rsidRPr="005615F9">
              <w:rPr>
                <w:noProof w:val="0"/>
                <w:color w:val="000000"/>
              </w:rPr>
              <w:t xml:space="preserve"> suteikti naujų galimybių sienų valdymo funkcijoms vykdyti, </w:t>
            </w:r>
            <w:r w:rsidR="002C3241">
              <w:rPr>
                <w:noProof w:val="0"/>
                <w:color w:val="000000"/>
              </w:rPr>
              <w:t xml:space="preserve">SMRTT </w:t>
            </w:r>
            <w:r w:rsidRPr="005615F9">
              <w:rPr>
                <w:noProof w:val="0"/>
                <w:color w:val="000000"/>
              </w:rPr>
              <w:t>turėtų būti atnaujintas, įtraukiant naujus technologinius sprendimus ir išplečiant sienų kontrolei reikalingų paslaugų apimtį, įskaitant sujungimą su didelės apimties IT sistemomis. Sienos apsaugos pareigūnai turėtų naudotis naujomis radijo ryšio paslaugomis, juos reikėtų aprūpinti modernia radijo ryšio įranga.</w:t>
            </w:r>
          </w:p>
          <w:p w14:paraId="34359690" w14:textId="7EEB6D0C" w:rsidR="00A77B3E" w:rsidRPr="005615F9" w:rsidRDefault="00AB7F94">
            <w:pPr>
              <w:spacing w:before="100"/>
              <w:rPr>
                <w:noProof w:val="0"/>
                <w:color w:val="000000"/>
              </w:rPr>
            </w:pPr>
            <w:r w:rsidRPr="005615F9">
              <w:rPr>
                <w:noProof w:val="0"/>
                <w:color w:val="000000"/>
              </w:rPr>
              <w:t xml:space="preserve">Naudojant 2014–2020 m. VSF programos lėšas, 2019 m. buvo sukurta saugi IT pagrįsta platforma, skirta įslaptintai informacijai apie išorės sienas tvarkyti. VSAT Kriminalinės žvalgybos skyrius administruoja virtualių darbo vietų infrastruktūros platformą. Siekiant tobulinti kovos su tarpvalstybiniu nusikalstamumu ir hibridinėmis grėsmėmis mechanizmus, VSAT Kriminalinės žvalgybos skyrius turėtų būti aprūpintas moderniomis techninėmis priemonėmis, kurios padėtų rinkti ir sisteminti žvalgybos duomenis. Virtualių darbo vietų infrastruktūros platforma turėtų neatsilikti nuo technologinės pažangos, </w:t>
            </w:r>
            <w:r w:rsidR="0007754A">
              <w:rPr>
                <w:noProof w:val="0"/>
                <w:color w:val="000000"/>
              </w:rPr>
              <w:t xml:space="preserve">tad </w:t>
            </w:r>
            <w:r w:rsidRPr="005615F9">
              <w:rPr>
                <w:noProof w:val="0"/>
                <w:color w:val="000000"/>
              </w:rPr>
              <w:t>ją būtina laiku atnaujinti.</w:t>
            </w:r>
          </w:p>
          <w:p w14:paraId="06DDE1E4" w14:textId="11DD1834" w:rsidR="00A77B3E" w:rsidRPr="005615F9" w:rsidRDefault="00AB7F94">
            <w:pPr>
              <w:spacing w:before="100"/>
              <w:rPr>
                <w:noProof w:val="0"/>
                <w:color w:val="000000"/>
              </w:rPr>
            </w:pPr>
            <w:r w:rsidRPr="005615F9">
              <w:rPr>
                <w:noProof w:val="0"/>
                <w:color w:val="000000"/>
              </w:rPr>
              <w:t xml:space="preserve">2006 m. </w:t>
            </w:r>
            <w:r w:rsidR="00651AA9">
              <w:rPr>
                <w:noProof w:val="0"/>
                <w:color w:val="000000"/>
              </w:rPr>
              <w:t xml:space="preserve">Šengeno priemonės </w:t>
            </w:r>
            <w:r w:rsidRPr="005615F9">
              <w:rPr>
                <w:noProof w:val="0"/>
                <w:color w:val="000000"/>
              </w:rPr>
              <w:t>lėšomis VSAT padalinių šaunamųjų ginklų saugyklose buvo įrengta signalizacijos sistema.</w:t>
            </w:r>
            <w:r w:rsidR="007A54C6">
              <w:rPr>
                <w:noProof w:val="0"/>
                <w:color w:val="000000"/>
              </w:rPr>
              <w:t xml:space="preserve"> </w:t>
            </w:r>
            <w:r w:rsidRPr="005615F9">
              <w:rPr>
                <w:noProof w:val="0"/>
                <w:color w:val="000000"/>
              </w:rPr>
              <w:t>Naudojant signalizacijos sistemą stebimi 39 objektai ir sekami šaunamųjų ginklų saugyklų atidarymo įvykiai. Kadangi pastaraisiais metais buvo aptikta tam tikrų trūkumų, dabartinę signalizacijos sistemą planuojama atnaujinti.</w:t>
            </w:r>
          </w:p>
          <w:p w14:paraId="092F9790" w14:textId="77777777" w:rsidR="00A77B3E" w:rsidRPr="005615F9" w:rsidRDefault="00AB7F94">
            <w:pPr>
              <w:spacing w:before="100"/>
              <w:rPr>
                <w:noProof w:val="0"/>
                <w:color w:val="000000"/>
              </w:rPr>
            </w:pPr>
            <w:r w:rsidRPr="005615F9">
              <w:rPr>
                <w:noProof w:val="0"/>
                <w:color w:val="000000"/>
              </w:rPr>
              <w:t>Tarnybiniai šunys yra nepakeičiami sienos apsaugos pareigūnų pagalbininkai patruliuojant, persekiojant, sulaikant ir lydint pažeidėjus. Todėl periodiškai reikia įsigyti tarnybinių šunų ir jų priežiūros ir (arba) dresavimo įrangos. Taip pat planuojama pakeisti tarnybiniams šunims vežti pritaikytas transporto priemones.</w:t>
            </w:r>
          </w:p>
          <w:p w14:paraId="6692C951" w14:textId="77777777" w:rsidR="00C42F6C" w:rsidRPr="00C42F6C" w:rsidRDefault="00C42F6C" w:rsidP="00C42F6C">
            <w:pPr>
              <w:spacing w:before="100"/>
              <w:rPr>
                <w:bCs/>
                <w:sz w:val="22"/>
                <w:szCs w:val="22"/>
              </w:rPr>
            </w:pPr>
            <w:r w:rsidRPr="00C42F6C">
              <w:rPr>
                <w:bCs/>
              </w:rPr>
              <w:t>Pakrančių apsaugos rinktinės Kopgalio užkardos prieplaukos rekonstrukcija reikalinga tam, kad būtų galima prišvartuoti daugiau patrulinių laivų. Išaugus patruliavimo pajėgumams ir siekiant sutelkti kitas pakrančių apsaugos funkcijas vykdančių subjektų priemones vienoje vietoje, iškilo poreikis išplėsti patrulinių laivų bazę, padidinti jos saugumą bei modernizuoti. Šiais veiksmais būtų sustiprintas patrulinių priemonių saugumas, taip pat pagerinta galimybė vieno langelio principu atlikti žvejybinių ir pramoginių laivų patikrinimą susijusį su pakrančių apsauga, o taip pat sutrumpintas reagavimo laikas paieškos ir gelbėjimo operacijų bei sienos pažeidimų atveju.</w:t>
            </w:r>
            <w:bookmarkStart w:id="4" w:name="_GoBack"/>
            <w:bookmarkEnd w:id="4"/>
          </w:p>
          <w:p w14:paraId="284219F2" w14:textId="77777777" w:rsidR="00C42F6C" w:rsidRPr="00C42F6C" w:rsidRDefault="00C42F6C" w:rsidP="00C42F6C">
            <w:pPr>
              <w:spacing w:before="100"/>
              <w:rPr>
                <w:bCs/>
              </w:rPr>
            </w:pPr>
            <w:r w:rsidRPr="00C42F6C">
              <w:rPr>
                <w:bCs/>
              </w:rPr>
              <w:lastRenderedPageBreak/>
              <w:t>Vykdant pakrančių apsaugos funkcijas bei plėtojant sąveiką ir bendradarbiavimą šioje bazėje ketinama priimti Žuvininkystės kontrolės agentūros, Karinių jūrų pajėgų paieškos ir gelbėjimo, locmanų ir jūrų tyrimų laivus, taip pat kitų ES valstybių narių, dalyvaujančių vykdant pakrančių apsaugos užduotis, priemones jungtinių operacijų ir pratybų metu, todėl šiuo projektu numatoma papildyti Europos jūrų reikalų, žuvininkystės ir akvakultūros fondo (toliau – EJRŽAF) 2021–2027 m. finansavimo šaltinį (4 prioritetą) bei sudaryti bendradarbiavimo susitarimą šioje srityje.</w:t>
            </w:r>
          </w:p>
          <w:p w14:paraId="39D289FD" w14:textId="431D8B10" w:rsidR="00A77B3E" w:rsidRPr="005615F9" w:rsidRDefault="00AB7F94">
            <w:pPr>
              <w:spacing w:before="100"/>
              <w:rPr>
                <w:noProof w:val="0"/>
                <w:color w:val="000000"/>
              </w:rPr>
            </w:pPr>
            <w:r w:rsidRPr="005615F9">
              <w:rPr>
                <w:noProof w:val="0"/>
                <w:color w:val="000000"/>
              </w:rPr>
              <w:t xml:space="preserve">Pirmiau išvardyti prioritetai bus </w:t>
            </w:r>
            <w:r w:rsidR="002E2B58">
              <w:rPr>
                <w:noProof w:val="0"/>
                <w:color w:val="000000"/>
              </w:rPr>
              <w:t>finansuojami</w:t>
            </w:r>
            <w:r w:rsidRPr="005615F9">
              <w:rPr>
                <w:noProof w:val="0"/>
                <w:color w:val="000000"/>
              </w:rPr>
              <w:t xml:space="preserve"> SVVP lėšomis.</w:t>
            </w:r>
          </w:p>
          <w:p w14:paraId="5D0481EB" w14:textId="77777777" w:rsidR="00A77B3E" w:rsidRPr="005615F9" w:rsidRDefault="00A77B3E">
            <w:pPr>
              <w:spacing w:before="100"/>
              <w:rPr>
                <w:noProof w:val="0"/>
                <w:color w:val="000000"/>
              </w:rPr>
            </w:pPr>
          </w:p>
          <w:p w14:paraId="10F90F2F" w14:textId="77777777" w:rsidR="00A77B3E" w:rsidRPr="005615F9" w:rsidRDefault="00AB7F94">
            <w:pPr>
              <w:spacing w:before="100"/>
              <w:rPr>
                <w:noProof w:val="0"/>
                <w:color w:val="000000"/>
              </w:rPr>
            </w:pPr>
            <w:r w:rsidRPr="005615F9">
              <w:rPr>
                <w:b/>
                <w:noProof w:val="0"/>
                <w:color w:val="000000"/>
              </w:rPr>
              <w:t xml:space="preserve">Nacionalinių </w:t>
            </w:r>
            <w:proofErr w:type="spellStart"/>
            <w:r w:rsidRPr="005615F9">
              <w:rPr>
                <w:b/>
                <w:noProof w:val="0"/>
                <w:color w:val="000000"/>
              </w:rPr>
              <w:t>pajėgumų</w:t>
            </w:r>
            <w:proofErr w:type="spellEnd"/>
            <w:r w:rsidRPr="005615F9">
              <w:rPr>
                <w:b/>
                <w:noProof w:val="0"/>
                <w:color w:val="000000"/>
              </w:rPr>
              <w:t xml:space="preserve"> didinimas dokumentų klastojimo atvejams nustatyti</w:t>
            </w:r>
          </w:p>
          <w:p w14:paraId="3DC82663" w14:textId="77777777" w:rsidR="00A77B3E" w:rsidRPr="005615F9" w:rsidRDefault="00AB7F94">
            <w:pPr>
              <w:spacing w:before="100"/>
              <w:rPr>
                <w:noProof w:val="0"/>
                <w:color w:val="000000"/>
              </w:rPr>
            </w:pPr>
            <w:r w:rsidRPr="005615F9">
              <w:rPr>
                <w:noProof w:val="0"/>
                <w:color w:val="000000"/>
              </w:rPr>
              <w:t xml:space="preserve">Norint padidinti nacionalinius </w:t>
            </w:r>
            <w:proofErr w:type="spellStart"/>
            <w:r w:rsidRPr="005615F9">
              <w:rPr>
                <w:noProof w:val="0"/>
                <w:color w:val="000000"/>
              </w:rPr>
              <w:t>pajėgumus</w:t>
            </w:r>
            <w:proofErr w:type="spellEnd"/>
            <w:r w:rsidRPr="005615F9">
              <w:rPr>
                <w:noProof w:val="0"/>
                <w:color w:val="000000"/>
              </w:rPr>
              <w:t xml:space="preserve"> dokumentų klastojimo atvejams nustatyti, būtina atnaujinti mobiliąją dokumentų tikrinimo ir tyrimo laboratoriją, įsigyti didelės galios vaizdo spektrinį </w:t>
            </w:r>
            <w:proofErr w:type="spellStart"/>
            <w:r w:rsidRPr="005615F9">
              <w:rPr>
                <w:noProof w:val="0"/>
                <w:color w:val="000000"/>
              </w:rPr>
              <w:t>komparatorių</w:t>
            </w:r>
            <w:proofErr w:type="spellEnd"/>
            <w:r w:rsidRPr="005615F9">
              <w:rPr>
                <w:noProof w:val="0"/>
                <w:color w:val="000000"/>
              </w:rPr>
              <w:t>, didinamuosius stiklus, atnaujinti IT sistemos, skirtos darbui su suklastotais dokumentais, techninę ir programinę įrangą.</w:t>
            </w:r>
          </w:p>
          <w:p w14:paraId="4275732A" w14:textId="77777777" w:rsidR="00A77B3E" w:rsidRPr="005615F9" w:rsidRDefault="00A77B3E">
            <w:pPr>
              <w:spacing w:before="100"/>
              <w:rPr>
                <w:noProof w:val="0"/>
                <w:color w:val="000000"/>
              </w:rPr>
            </w:pPr>
          </w:p>
          <w:p w14:paraId="2ECFEBE0" w14:textId="77777777" w:rsidR="00A77B3E" w:rsidRPr="005615F9" w:rsidRDefault="00AB7F94">
            <w:pPr>
              <w:spacing w:before="100"/>
              <w:rPr>
                <w:noProof w:val="0"/>
                <w:color w:val="000000"/>
              </w:rPr>
            </w:pPr>
            <w:r w:rsidRPr="005615F9">
              <w:rPr>
                <w:b/>
                <w:noProof w:val="0"/>
                <w:color w:val="000000"/>
              </w:rPr>
              <w:t xml:space="preserve">Mokymas </w:t>
            </w:r>
          </w:p>
          <w:p w14:paraId="7998AD23" w14:textId="77777777" w:rsidR="00A77B3E" w:rsidRPr="005615F9" w:rsidRDefault="00AB7F94">
            <w:pPr>
              <w:spacing w:before="100"/>
              <w:rPr>
                <w:noProof w:val="0"/>
                <w:color w:val="000000"/>
              </w:rPr>
            </w:pPr>
            <w:r w:rsidRPr="005615F9">
              <w:rPr>
                <w:noProof w:val="0"/>
                <w:color w:val="000000"/>
              </w:rPr>
              <w:t>SVVP lėšomis bus finansuojamas sienos apsaugos pareigūnų mokymas, susijęs su:</w:t>
            </w:r>
          </w:p>
          <w:p w14:paraId="713723D4" w14:textId="77777777" w:rsidR="00A77B3E" w:rsidRPr="005615F9" w:rsidRDefault="00AB7F94">
            <w:pPr>
              <w:numPr>
                <w:ilvl w:val="0"/>
                <w:numId w:val="1"/>
              </w:numPr>
              <w:spacing w:before="100"/>
              <w:rPr>
                <w:noProof w:val="0"/>
                <w:color w:val="000000"/>
              </w:rPr>
            </w:pPr>
            <w:r w:rsidRPr="005615F9">
              <w:rPr>
                <w:noProof w:val="0"/>
                <w:color w:val="000000"/>
              </w:rPr>
              <w:t>operacine įranga, transporto priemonėmis ir ryšių sistemomis, kiek jos būtinos veiksmingai ir saugiai sienų kontrolei užtikrinti;</w:t>
            </w:r>
          </w:p>
          <w:p w14:paraId="6B666FA1" w14:textId="77777777" w:rsidR="00A77B3E" w:rsidRPr="005615F9" w:rsidRDefault="00AB7F94">
            <w:pPr>
              <w:numPr>
                <w:ilvl w:val="0"/>
                <w:numId w:val="1"/>
              </w:numPr>
              <w:spacing w:before="100"/>
              <w:rPr>
                <w:noProof w:val="0"/>
                <w:color w:val="000000"/>
              </w:rPr>
            </w:pPr>
            <w:r w:rsidRPr="005615F9">
              <w:rPr>
                <w:noProof w:val="0"/>
                <w:color w:val="000000"/>
              </w:rPr>
              <w:t>IT ir ryšių sistemų naudojimu siekiant veiksmingai valdyti sienas kertančių migrantų srautus;</w:t>
            </w:r>
          </w:p>
          <w:p w14:paraId="53D557D1" w14:textId="77777777" w:rsidR="00A77B3E" w:rsidRPr="005615F9" w:rsidRDefault="00AB7F94">
            <w:pPr>
              <w:numPr>
                <w:ilvl w:val="0"/>
                <w:numId w:val="1"/>
              </w:numPr>
              <w:spacing w:before="100"/>
              <w:rPr>
                <w:noProof w:val="0"/>
                <w:color w:val="000000"/>
              </w:rPr>
            </w:pPr>
            <w:r w:rsidRPr="005615F9">
              <w:rPr>
                <w:noProof w:val="0"/>
                <w:color w:val="000000"/>
              </w:rPr>
              <w:t>žinių apie duomenų saugumą, pagrindines teises, įskaitant duomenų apsaugą, ir duomenų tvarkymo taisykles bei procedūras tobulinimu;</w:t>
            </w:r>
          </w:p>
          <w:p w14:paraId="3A96CF28" w14:textId="77777777" w:rsidR="00A77B3E" w:rsidRPr="005615F9" w:rsidRDefault="00AB7F94">
            <w:pPr>
              <w:numPr>
                <w:ilvl w:val="0"/>
                <w:numId w:val="1"/>
              </w:numPr>
              <w:spacing w:before="100"/>
              <w:rPr>
                <w:noProof w:val="0"/>
                <w:color w:val="000000"/>
              </w:rPr>
            </w:pPr>
            <w:r w:rsidRPr="005615F9">
              <w:rPr>
                <w:noProof w:val="0"/>
                <w:color w:val="000000"/>
              </w:rPr>
              <w:t>vykdomos stebėsenos, konsultavimo ir kontrolės užduotimis pagal tarptautinę žmogaus teisių ir laisvių teisę, įskaitant prekybos žmonėmis ir neteisėto žmonių gabenimo aukų identifikavimą;</w:t>
            </w:r>
          </w:p>
          <w:p w14:paraId="46961064" w14:textId="77777777" w:rsidR="00A77B3E" w:rsidRPr="005615F9" w:rsidRDefault="00AB7F94">
            <w:pPr>
              <w:numPr>
                <w:ilvl w:val="0"/>
                <w:numId w:val="1"/>
              </w:numPr>
              <w:spacing w:before="100"/>
              <w:rPr>
                <w:noProof w:val="0"/>
                <w:color w:val="000000"/>
              </w:rPr>
            </w:pPr>
            <w:r w:rsidRPr="005615F9">
              <w:rPr>
                <w:noProof w:val="0"/>
                <w:color w:val="000000"/>
              </w:rPr>
              <w:t>ISV koncepcijos klausimais.</w:t>
            </w:r>
          </w:p>
          <w:p w14:paraId="05FFA486" w14:textId="1669C65C" w:rsidR="00A77B3E" w:rsidRPr="005615F9" w:rsidRDefault="00AB7F94">
            <w:pPr>
              <w:spacing w:before="100"/>
              <w:rPr>
                <w:noProof w:val="0"/>
                <w:color w:val="000000"/>
              </w:rPr>
            </w:pPr>
            <w:r w:rsidRPr="005615F9">
              <w:rPr>
                <w:noProof w:val="0"/>
                <w:color w:val="000000"/>
              </w:rPr>
              <w:t xml:space="preserve">Lietuva įgyvendins Šengeno vertinimų rekomendacijas dėl profesinio tobulėjimo: organizuoti daugiau kvalifikacijos kėlimo kursų specializuotais sienų kontrolės klausimais; </w:t>
            </w:r>
            <w:r w:rsidR="00E86745">
              <w:rPr>
                <w:noProof w:val="0"/>
                <w:color w:val="000000"/>
              </w:rPr>
              <w:t>užtikrinti p</w:t>
            </w:r>
            <w:r w:rsidRPr="005615F9">
              <w:rPr>
                <w:noProof w:val="0"/>
                <w:color w:val="000000"/>
              </w:rPr>
              <w:t>asirengim</w:t>
            </w:r>
            <w:r w:rsidR="00E86745">
              <w:rPr>
                <w:noProof w:val="0"/>
                <w:color w:val="000000"/>
              </w:rPr>
              <w:t>ą</w:t>
            </w:r>
            <w:r w:rsidRPr="005615F9">
              <w:rPr>
                <w:noProof w:val="0"/>
                <w:color w:val="000000"/>
              </w:rPr>
              <w:t xml:space="preserve"> dirbti keleivių profiliavimo ir padirbtų dokumentų rizikos analizės ir analitinių priemonių naudojimo srityse; tobulinti sienos apsaugos pareigūnų, atliekančių pirmos ir antros eilės patikrinimus, anglų kalbos žinias; organizuoti pamainos vadovų vadybos ir vadovavimo mokymą; rengti kvalifikacijos kėlimo kursus Šengeno sienų kontrolės taisyklių ir kelionės dokumentų tikrinimo klausimais.</w:t>
            </w:r>
          </w:p>
          <w:p w14:paraId="3B575424" w14:textId="77777777" w:rsidR="00A77B3E" w:rsidRPr="005615F9" w:rsidRDefault="00AB7F94">
            <w:pPr>
              <w:spacing w:before="100"/>
              <w:rPr>
                <w:noProof w:val="0"/>
                <w:color w:val="000000"/>
              </w:rPr>
            </w:pPr>
            <w:r w:rsidRPr="005615F9">
              <w:rPr>
                <w:noProof w:val="0"/>
                <w:color w:val="000000"/>
              </w:rPr>
              <w:t>SVVP paramą taip pat planuojama skirti aviacijos specialistų (pilotų, įgulos narių, aviacijos technikų) mokymui.</w:t>
            </w:r>
          </w:p>
          <w:p w14:paraId="2043AA0B" w14:textId="76D6586A" w:rsidR="00A77B3E" w:rsidRPr="005615F9" w:rsidRDefault="00AB7F94">
            <w:pPr>
              <w:spacing w:before="100"/>
              <w:rPr>
                <w:noProof w:val="0"/>
                <w:color w:val="000000"/>
              </w:rPr>
            </w:pPr>
            <w:r w:rsidRPr="005615F9">
              <w:rPr>
                <w:noProof w:val="0"/>
                <w:color w:val="000000"/>
              </w:rPr>
              <w:t>Būtina organizuoti specialų mokymą kandidatams į Europos sienų ir pakrančių apsaugos nuolatin</w:t>
            </w:r>
            <w:r w:rsidR="008A7374">
              <w:rPr>
                <w:noProof w:val="0"/>
                <w:color w:val="000000"/>
              </w:rPr>
              <w:t>io</w:t>
            </w:r>
            <w:r w:rsidRPr="005615F9">
              <w:rPr>
                <w:noProof w:val="0"/>
                <w:color w:val="000000"/>
              </w:rPr>
              <w:t xml:space="preserve"> korpuso pareigūnus. Mokymas bus skirtas pareigūnams, atrinktiems ir paskirtiems į </w:t>
            </w:r>
            <w:proofErr w:type="spellStart"/>
            <w:r w:rsidRPr="005615F9">
              <w:rPr>
                <w:i/>
                <w:iCs/>
                <w:noProof w:val="0"/>
                <w:color w:val="000000"/>
              </w:rPr>
              <w:t>Frontex</w:t>
            </w:r>
            <w:proofErr w:type="spellEnd"/>
            <w:r w:rsidRPr="005615F9">
              <w:rPr>
                <w:noProof w:val="0"/>
                <w:color w:val="000000"/>
              </w:rPr>
              <w:t xml:space="preserve"> 3 ir 4 kategorijos nuolatinį korpusą pagal </w:t>
            </w:r>
            <w:proofErr w:type="spellStart"/>
            <w:r w:rsidRPr="005615F9">
              <w:rPr>
                <w:i/>
                <w:iCs/>
                <w:noProof w:val="0"/>
                <w:color w:val="000000"/>
              </w:rPr>
              <w:t>Frontex</w:t>
            </w:r>
            <w:proofErr w:type="spellEnd"/>
            <w:r w:rsidRPr="005615F9">
              <w:rPr>
                <w:noProof w:val="0"/>
                <w:color w:val="000000"/>
              </w:rPr>
              <w:t xml:space="preserve"> reglamento II, III ir IV</w:t>
            </w:r>
            <w:r w:rsidR="008A7374">
              <w:rPr>
                <w:noProof w:val="0"/>
                <w:color w:val="000000"/>
              </w:rPr>
              <w:t> </w:t>
            </w:r>
            <w:r w:rsidRPr="005615F9">
              <w:rPr>
                <w:noProof w:val="0"/>
                <w:color w:val="000000"/>
              </w:rPr>
              <w:t>priedus. Mokymo tema priklausys nuo pareigūnų profilio.</w:t>
            </w:r>
          </w:p>
          <w:p w14:paraId="5EDF2DFA" w14:textId="77777777" w:rsidR="00A77B3E" w:rsidRPr="005615F9" w:rsidRDefault="00A77B3E">
            <w:pPr>
              <w:spacing w:before="100"/>
              <w:rPr>
                <w:noProof w:val="0"/>
                <w:color w:val="000000"/>
              </w:rPr>
            </w:pPr>
          </w:p>
          <w:p w14:paraId="32F3C2B0" w14:textId="77777777" w:rsidR="00A77B3E" w:rsidRPr="005615F9" w:rsidRDefault="00AB7F94">
            <w:pPr>
              <w:spacing w:before="100"/>
              <w:rPr>
                <w:noProof w:val="0"/>
                <w:color w:val="000000"/>
              </w:rPr>
            </w:pPr>
            <w:proofErr w:type="spellStart"/>
            <w:r w:rsidRPr="005615F9">
              <w:rPr>
                <w:b/>
                <w:noProof w:val="0"/>
                <w:color w:val="000000"/>
              </w:rPr>
              <w:t>Sąveikumo</w:t>
            </w:r>
            <w:proofErr w:type="spellEnd"/>
            <w:r w:rsidRPr="005615F9">
              <w:rPr>
                <w:b/>
                <w:noProof w:val="0"/>
                <w:color w:val="000000"/>
              </w:rPr>
              <w:t xml:space="preserve"> paketas ir didelės apimties IT sistemų kūrimas</w:t>
            </w:r>
          </w:p>
          <w:p w14:paraId="4C809EDF" w14:textId="422D090C" w:rsidR="00A77B3E" w:rsidRPr="005615F9" w:rsidRDefault="00AB7F94">
            <w:pPr>
              <w:spacing w:before="100"/>
              <w:rPr>
                <w:noProof w:val="0"/>
                <w:color w:val="000000"/>
              </w:rPr>
            </w:pPr>
            <w:r w:rsidRPr="005615F9">
              <w:rPr>
                <w:noProof w:val="0"/>
                <w:color w:val="000000"/>
              </w:rPr>
              <w:t>Iki 2023 m. pabaigos nacionalinė SIS</w:t>
            </w:r>
            <w:r w:rsidR="002C3241">
              <w:rPr>
                <w:noProof w:val="0"/>
                <w:color w:val="000000"/>
              </w:rPr>
              <w:t xml:space="preserve"> (N.SIS)</w:t>
            </w:r>
            <w:r w:rsidRPr="005615F9">
              <w:rPr>
                <w:noProof w:val="0"/>
                <w:color w:val="000000"/>
              </w:rPr>
              <w:t xml:space="preserve"> ir atitinkami registrai, kuriuose generuojami ir į N.SIS perduodami perspėjimai, bus pritaikyti sujungimui su </w:t>
            </w:r>
            <w:proofErr w:type="spellStart"/>
            <w:r w:rsidRPr="005615F9">
              <w:rPr>
                <w:noProof w:val="0"/>
                <w:color w:val="000000"/>
              </w:rPr>
              <w:t>sąveikumo</w:t>
            </w:r>
            <w:proofErr w:type="spellEnd"/>
            <w:r w:rsidRPr="005615F9">
              <w:rPr>
                <w:noProof w:val="0"/>
                <w:color w:val="000000"/>
              </w:rPr>
              <w:t xml:space="preserve"> sistema (I etapas). Planuojama, kad pereinamasis </w:t>
            </w:r>
            <w:proofErr w:type="spellStart"/>
            <w:r w:rsidRPr="005615F9">
              <w:rPr>
                <w:noProof w:val="0"/>
                <w:color w:val="000000"/>
              </w:rPr>
              <w:t>sąveikumo</w:t>
            </w:r>
            <w:proofErr w:type="spellEnd"/>
            <w:r w:rsidRPr="005615F9">
              <w:rPr>
                <w:noProof w:val="0"/>
                <w:color w:val="000000"/>
              </w:rPr>
              <w:t xml:space="preserve"> laikotarpis, įskaitant kūrimą, mokymą ir bandymus, tęsis iki 2025 m. pabaigos.</w:t>
            </w:r>
          </w:p>
          <w:p w14:paraId="7D5BAF0B" w14:textId="54BAFC66" w:rsidR="00A77B3E" w:rsidRPr="005615F9" w:rsidRDefault="00AB7F94">
            <w:pPr>
              <w:spacing w:before="100"/>
              <w:rPr>
                <w:noProof w:val="0"/>
                <w:color w:val="000000"/>
              </w:rPr>
            </w:pPr>
            <w:r w:rsidRPr="005615F9">
              <w:rPr>
                <w:noProof w:val="0"/>
                <w:color w:val="000000"/>
              </w:rPr>
              <w:t xml:space="preserve">Papildomos informacijos prašymo nacionaliniams perspėjimams (SIRENE) nacionalinio padalinio stiprinimas didinant informacinių sistemų </w:t>
            </w:r>
            <w:proofErr w:type="spellStart"/>
            <w:r w:rsidRPr="005615F9">
              <w:rPr>
                <w:noProof w:val="0"/>
                <w:color w:val="000000"/>
              </w:rPr>
              <w:t>sąveikumą</w:t>
            </w:r>
            <w:proofErr w:type="spellEnd"/>
            <w:r w:rsidRPr="005615F9">
              <w:rPr>
                <w:noProof w:val="0"/>
                <w:color w:val="000000"/>
              </w:rPr>
              <w:t xml:space="preserve"> bus finansuojamas pagal </w:t>
            </w:r>
            <w:r w:rsidR="000C3F1D">
              <w:rPr>
                <w:noProof w:val="0"/>
                <w:color w:val="000000"/>
              </w:rPr>
              <w:t>k</w:t>
            </w:r>
            <w:r w:rsidRPr="005615F9">
              <w:rPr>
                <w:noProof w:val="0"/>
                <w:color w:val="000000"/>
              </w:rPr>
              <w:t>onkretų veiksmą (kvietimas teikti paraiškas Nr. BMVI/2021/SA/1.5.4).</w:t>
            </w:r>
          </w:p>
          <w:p w14:paraId="415737A0" w14:textId="77777777" w:rsidR="00A77B3E" w:rsidRPr="005615F9" w:rsidRDefault="00AB7F94">
            <w:pPr>
              <w:spacing w:before="100"/>
              <w:rPr>
                <w:noProof w:val="0"/>
                <w:color w:val="000000"/>
              </w:rPr>
            </w:pPr>
            <w:r w:rsidRPr="005615F9">
              <w:rPr>
                <w:noProof w:val="0"/>
                <w:color w:val="000000"/>
              </w:rPr>
              <w:t>Nacionalinė ETIAS bus kuriama atsižvelgiant į Reglamento (ES) 2018/1240 76 straipsnyje nustatytą atsakomybę ir 85 straipsnyje nustatytą išlaidų padengimą.</w:t>
            </w:r>
          </w:p>
          <w:p w14:paraId="49FDCE11" w14:textId="77777777" w:rsidR="00A77B3E" w:rsidRPr="005615F9" w:rsidRDefault="00AB7F94">
            <w:pPr>
              <w:spacing w:before="100"/>
              <w:rPr>
                <w:noProof w:val="0"/>
                <w:color w:val="000000"/>
              </w:rPr>
            </w:pPr>
            <w:r w:rsidRPr="005615F9">
              <w:rPr>
                <w:noProof w:val="0"/>
                <w:color w:val="000000"/>
              </w:rPr>
              <w:lastRenderedPageBreak/>
              <w:t>Nacionalinė AIS bus kuriama atsižvelgiant į Reglamento (ES) 2017/2226 38 ir 39 straipsniuose nustatytą atsakomybę ir 64 straipsnyje nustatytą išlaidų padengimą.</w:t>
            </w:r>
          </w:p>
          <w:p w14:paraId="28D72CF5" w14:textId="31D6B909" w:rsidR="00A77B3E" w:rsidRPr="005615F9" w:rsidRDefault="00AB7F94">
            <w:pPr>
              <w:spacing w:before="100"/>
              <w:rPr>
                <w:noProof w:val="0"/>
                <w:color w:val="000000"/>
              </w:rPr>
            </w:pPr>
            <w:r w:rsidRPr="005615F9">
              <w:rPr>
                <w:noProof w:val="0"/>
                <w:color w:val="000000"/>
              </w:rPr>
              <w:t xml:space="preserve">Siekiant sustiprinti ISV nacionalinių sistemų, susijusių registrų ir informacinių sistemų, integruotų į </w:t>
            </w:r>
            <w:proofErr w:type="spellStart"/>
            <w:r w:rsidRPr="005615F9">
              <w:rPr>
                <w:noProof w:val="0"/>
                <w:color w:val="000000"/>
              </w:rPr>
              <w:t>sąveikumo</w:t>
            </w:r>
            <w:proofErr w:type="spellEnd"/>
            <w:r w:rsidRPr="005615F9">
              <w:rPr>
                <w:noProof w:val="0"/>
                <w:color w:val="000000"/>
              </w:rPr>
              <w:t xml:space="preserve"> sistemą, prieinamumą, konfidencialumą, vientisumą, būtina atnaujinti ir išplėsti techninę ir programinę infrastruktūrą, </w:t>
            </w:r>
            <w:r w:rsidR="006C193F">
              <w:rPr>
                <w:noProof w:val="0"/>
                <w:color w:val="000000"/>
              </w:rPr>
              <w:t>reikalingą</w:t>
            </w:r>
            <w:r w:rsidRPr="005615F9">
              <w:rPr>
                <w:noProof w:val="0"/>
                <w:color w:val="000000"/>
              </w:rPr>
              <w:t xml:space="preserve"> šių sistemų veikimui, ir atnaujinti saugumo aparatinės ir programinės įrangos priemonių diegimą.</w:t>
            </w:r>
          </w:p>
          <w:p w14:paraId="61E4711E" w14:textId="77777777" w:rsidR="00A77B3E" w:rsidRPr="005615F9" w:rsidRDefault="00AB7F94">
            <w:pPr>
              <w:spacing w:before="100"/>
              <w:rPr>
                <w:noProof w:val="0"/>
                <w:color w:val="000000"/>
              </w:rPr>
            </w:pPr>
            <w:r w:rsidRPr="005615F9">
              <w:rPr>
                <w:noProof w:val="0"/>
                <w:color w:val="000000"/>
              </w:rPr>
              <w:t>Modernizavus automatinių rizikos profilių modulį ir atnaujinus esamą programinę įrangą, pagerės rizikos valdymas ir bus užtikrintas veiksmingesnis asmenų ir transporto priemonių patikrinimas kertant sieną.</w:t>
            </w:r>
          </w:p>
          <w:p w14:paraId="13D47BFF" w14:textId="4D572286" w:rsidR="00A77B3E" w:rsidRPr="005615F9" w:rsidRDefault="005615F9">
            <w:pPr>
              <w:spacing w:before="100"/>
              <w:rPr>
                <w:noProof w:val="0"/>
                <w:color w:val="000000"/>
              </w:rPr>
            </w:pPr>
            <w:r>
              <w:rPr>
                <w:noProof w:val="0"/>
                <w:color w:val="000000"/>
              </w:rPr>
              <w:t>IRT</w:t>
            </w:r>
            <w:r w:rsidR="00AB7F94" w:rsidRPr="005615F9">
              <w:rPr>
                <w:noProof w:val="0"/>
                <w:color w:val="000000"/>
              </w:rPr>
              <w:t xml:space="preserve"> infrastruktūros ir nacionalinių informacinių sistemų bei susijusių registrų, kurie sąveikauja su ES didelės apimties IT sistemomis, apsaugos priemonių, užtikrinančių saugų ir patikimą ryšį su išplėsto diapazono </w:t>
            </w:r>
            <w:r w:rsidR="00AE0ECC">
              <w:rPr>
                <w:noProof w:val="0"/>
                <w:color w:val="000000"/>
              </w:rPr>
              <w:t>SMRRT</w:t>
            </w:r>
            <w:r w:rsidR="00AB7F94" w:rsidRPr="005615F9">
              <w:rPr>
                <w:noProof w:val="0"/>
                <w:color w:val="000000"/>
              </w:rPr>
              <w:t xml:space="preserve"> paslaugomis, modernizavimas bus </w:t>
            </w:r>
            <w:r w:rsidR="002E2B58">
              <w:rPr>
                <w:noProof w:val="0"/>
                <w:color w:val="000000"/>
              </w:rPr>
              <w:t>finansuojamas</w:t>
            </w:r>
            <w:r w:rsidR="00AB7F94" w:rsidRPr="005615F9">
              <w:rPr>
                <w:noProof w:val="0"/>
                <w:color w:val="000000"/>
              </w:rPr>
              <w:t xml:space="preserve"> SVVP lėšomis.</w:t>
            </w:r>
          </w:p>
          <w:p w14:paraId="59A58EEC" w14:textId="77777777" w:rsidR="00A77B3E" w:rsidRPr="005615F9" w:rsidRDefault="00A77B3E">
            <w:pPr>
              <w:spacing w:before="100"/>
              <w:rPr>
                <w:noProof w:val="0"/>
                <w:color w:val="000000"/>
              </w:rPr>
            </w:pPr>
          </w:p>
          <w:p w14:paraId="3F68D0CC" w14:textId="77777777" w:rsidR="00A77B3E" w:rsidRPr="005615F9" w:rsidRDefault="00AB7F94">
            <w:pPr>
              <w:spacing w:before="100"/>
              <w:rPr>
                <w:noProof w:val="0"/>
                <w:color w:val="000000"/>
              </w:rPr>
            </w:pPr>
            <w:r w:rsidRPr="005615F9">
              <w:rPr>
                <w:noProof w:val="0"/>
                <w:color w:val="000000"/>
              </w:rPr>
              <w:t xml:space="preserve">Nacionalinė SVVP programa prisidės prie 1 konkretaus tikslo įgyvendinimo, daugiausia dėmesio skiriant šioms </w:t>
            </w:r>
            <w:r w:rsidRPr="005615F9">
              <w:rPr>
                <w:b/>
                <w:noProof w:val="0"/>
                <w:color w:val="000000"/>
              </w:rPr>
              <w:t>įgyvendinimo priemonėms</w:t>
            </w:r>
            <w:r w:rsidRPr="005615F9">
              <w:rPr>
                <w:noProof w:val="0"/>
                <w:color w:val="000000"/>
              </w:rPr>
              <w:t>:</w:t>
            </w:r>
          </w:p>
          <w:p w14:paraId="331EEC84" w14:textId="77777777" w:rsidR="00A77B3E" w:rsidRPr="005615F9" w:rsidRDefault="00AB7F94">
            <w:pPr>
              <w:spacing w:before="100"/>
              <w:rPr>
                <w:noProof w:val="0"/>
                <w:color w:val="000000"/>
              </w:rPr>
            </w:pPr>
            <w:r w:rsidRPr="005615F9">
              <w:rPr>
                <w:noProof w:val="0"/>
                <w:color w:val="000000"/>
              </w:rPr>
              <w:t>a) gerinama sienų kontrolė pagal Reglamento (ES) 2019/1896 3 straipsnio 1 dalies a punktą;</w:t>
            </w:r>
          </w:p>
          <w:p w14:paraId="44644597" w14:textId="77777777" w:rsidR="00A77B3E" w:rsidRPr="005615F9" w:rsidRDefault="00AB7F94">
            <w:pPr>
              <w:spacing w:before="100"/>
              <w:rPr>
                <w:noProof w:val="0"/>
                <w:color w:val="000000"/>
              </w:rPr>
            </w:pPr>
            <w:r w:rsidRPr="005615F9">
              <w:rPr>
                <w:i/>
                <w:noProof w:val="0"/>
                <w:color w:val="000000"/>
              </w:rPr>
              <w:t xml:space="preserve">ES lėšomis remiamų veiksmų pavyzdžiai: </w:t>
            </w:r>
          </w:p>
          <w:p w14:paraId="55CE9030" w14:textId="31E61412" w:rsidR="00A77B3E" w:rsidRPr="005615F9" w:rsidRDefault="000120A9">
            <w:pPr>
              <w:numPr>
                <w:ilvl w:val="0"/>
                <w:numId w:val="2"/>
              </w:numPr>
              <w:spacing w:before="100"/>
              <w:rPr>
                <w:noProof w:val="0"/>
                <w:color w:val="000000"/>
              </w:rPr>
            </w:pPr>
            <w:r>
              <w:rPr>
                <w:b/>
                <w:noProof w:val="0"/>
                <w:color w:val="000000"/>
              </w:rPr>
              <w:t>i</w:t>
            </w:r>
            <w:r w:rsidR="00AB7F94" w:rsidRPr="005615F9">
              <w:rPr>
                <w:b/>
                <w:noProof w:val="0"/>
                <w:color w:val="000000"/>
              </w:rPr>
              <w:t>nvesticijos</w:t>
            </w:r>
            <w:r w:rsidR="001A5BCF">
              <w:rPr>
                <w:b/>
                <w:noProof w:val="0"/>
                <w:color w:val="000000"/>
              </w:rPr>
              <w:t xml:space="preserve"> į tolesnį</w:t>
            </w:r>
            <w:r w:rsidR="00AB7F94" w:rsidRPr="005615F9">
              <w:rPr>
                <w:b/>
                <w:noProof w:val="0"/>
                <w:color w:val="000000"/>
              </w:rPr>
              <w:t xml:space="preserve"> EUROSUR nacionalini</w:t>
            </w:r>
            <w:r w:rsidR="001A5BCF">
              <w:rPr>
                <w:b/>
                <w:noProof w:val="0"/>
                <w:color w:val="000000"/>
              </w:rPr>
              <w:t>ų</w:t>
            </w:r>
            <w:r w:rsidR="00AB7F94" w:rsidRPr="005615F9">
              <w:rPr>
                <w:b/>
                <w:noProof w:val="0"/>
                <w:color w:val="000000"/>
              </w:rPr>
              <w:t xml:space="preserve"> komponent</w:t>
            </w:r>
            <w:r w:rsidR="001A5BCF">
              <w:rPr>
                <w:b/>
                <w:noProof w:val="0"/>
                <w:color w:val="000000"/>
              </w:rPr>
              <w:t>ų plėtojimą</w:t>
            </w:r>
            <w:r w:rsidR="00AB7F94" w:rsidRPr="005615F9">
              <w:rPr>
                <w:noProof w:val="0"/>
                <w:color w:val="000000"/>
              </w:rPr>
              <w:t>, pavyzdžiui, investicijos, skirtos dabartinei sienų stebėjimo sistemų infrastruktūrai atnaujinti, naujam programinės įrangos sprendimui NKC patalpose įdiegti, ryšių kanalui tarp NKC ir vietos bei regioninių koordinavimo centrų ir sienos perėjimo punktų tobulinti, taip pat bendradarbiavimo ir keitimosi informacija plėtra, siekiant gauti ir analizuoti didelės apimties informacinių sistemų suvestinius duomenis;</w:t>
            </w:r>
          </w:p>
          <w:p w14:paraId="707E7593" w14:textId="162B5394" w:rsidR="00A77B3E" w:rsidRPr="005615F9" w:rsidRDefault="00AB7F94">
            <w:pPr>
              <w:numPr>
                <w:ilvl w:val="0"/>
                <w:numId w:val="2"/>
              </w:numPr>
              <w:spacing w:before="100"/>
              <w:rPr>
                <w:noProof w:val="0"/>
                <w:color w:val="000000"/>
              </w:rPr>
            </w:pPr>
            <w:r w:rsidRPr="005615F9">
              <w:rPr>
                <w:b/>
                <w:noProof w:val="0"/>
                <w:color w:val="000000"/>
              </w:rPr>
              <w:t xml:space="preserve">veiksmai, </w:t>
            </w:r>
            <w:r w:rsidR="000120A9">
              <w:rPr>
                <w:b/>
                <w:noProof w:val="0"/>
                <w:color w:val="000000"/>
              </w:rPr>
              <w:t>kuriais</w:t>
            </w:r>
            <w:r w:rsidRPr="005615F9">
              <w:rPr>
                <w:b/>
                <w:noProof w:val="0"/>
                <w:color w:val="000000"/>
              </w:rPr>
              <w:t xml:space="preserve"> gerinamas patruli</w:t>
            </w:r>
            <w:r w:rsidR="000120A9">
              <w:rPr>
                <w:b/>
                <w:noProof w:val="0"/>
                <w:color w:val="000000"/>
              </w:rPr>
              <w:t>uojančių padalinių gebėjimas reaguoti</w:t>
            </w:r>
            <w:r w:rsidRPr="005615F9">
              <w:rPr>
                <w:noProof w:val="0"/>
                <w:color w:val="000000"/>
              </w:rPr>
              <w:t xml:space="preserve">, pavyzdžiui, veiksmingam sienų stebėjimui reikalingų transporto priemonių įsigijimas pagal </w:t>
            </w:r>
            <w:proofErr w:type="spellStart"/>
            <w:r w:rsidRPr="005615F9">
              <w:rPr>
                <w:i/>
                <w:iCs/>
                <w:noProof w:val="0"/>
                <w:color w:val="000000"/>
              </w:rPr>
              <w:t>Frontex</w:t>
            </w:r>
            <w:proofErr w:type="spellEnd"/>
            <w:r w:rsidRPr="005615F9">
              <w:rPr>
                <w:noProof w:val="0"/>
                <w:color w:val="000000"/>
              </w:rPr>
              <w:t xml:space="preserve"> parengtus standartus, jei tokie standartai egzistuoja;</w:t>
            </w:r>
          </w:p>
          <w:p w14:paraId="3E717712" w14:textId="2B915924" w:rsidR="00A77B3E" w:rsidRPr="005615F9" w:rsidRDefault="00AB7F94">
            <w:pPr>
              <w:numPr>
                <w:ilvl w:val="0"/>
                <w:numId w:val="2"/>
              </w:numPr>
              <w:spacing w:before="100"/>
              <w:rPr>
                <w:noProof w:val="0"/>
                <w:color w:val="000000"/>
              </w:rPr>
            </w:pPr>
            <w:r w:rsidRPr="005615F9">
              <w:rPr>
                <w:b/>
                <w:noProof w:val="0"/>
                <w:color w:val="000000"/>
              </w:rPr>
              <w:t xml:space="preserve">investicijos į </w:t>
            </w:r>
            <w:r w:rsidR="00B82313">
              <w:rPr>
                <w:b/>
                <w:noProof w:val="0"/>
                <w:color w:val="000000"/>
              </w:rPr>
              <w:t>technines ir veiklos</w:t>
            </w:r>
            <w:r w:rsidR="00B82313" w:rsidRPr="005615F9">
              <w:rPr>
                <w:b/>
                <w:noProof w:val="0"/>
                <w:color w:val="000000"/>
              </w:rPr>
              <w:t xml:space="preserve"> </w:t>
            </w:r>
            <w:r w:rsidRPr="005615F9">
              <w:rPr>
                <w:b/>
                <w:noProof w:val="0"/>
                <w:color w:val="000000"/>
              </w:rPr>
              <w:t>sienų kontrolės</w:t>
            </w:r>
            <w:r w:rsidR="000120A9">
              <w:rPr>
                <w:b/>
                <w:noProof w:val="0"/>
                <w:color w:val="000000"/>
              </w:rPr>
              <w:t xml:space="preserve"> </w:t>
            </w:r>
            <w:r w:rsidRPr="005615F9">
              <w:rPr>
                <w:b/>
                <w:noProof w:val="0"/>
                <w:color w:val="000000"/>
              </w:rPr>
              <w:t>priemones</w:t>
            </w:r>
            <w:r w:rsidRPr="005615F9">
              <w:rPr>
                <w:noProof w:val="0"/>
                <w:color w:val="000000"/>
              </w:rPr>
              <w:t>, pavyzdžiui, investicijos į transporto priemones, reikalingas veiksmingai ir saugiai sienų kontrolei užtikrinti, sienos apsaugos pareigūnų naudojam</w:t>
            </w:r>
            <w:r w:rsidR="000D53CD">
              <w:rPr>
                <w:noProof w:val="0"/>
                <w:color w:val="000000"/>
              </w:rPr>
              <w:t>ą</w:t>
            </w:r>
            <w:r w:rsidRPr="005615F9">
              <w:rPr>
                <w:noProof w:val="0"/>
                <w:color w:val="000000"/>
              </w:rPr>
              <w:t xml:space="preserve"> aparatinę ir programinę įrangą, skaitmeninio </w:t>
            </w:r>
            <w:r w:rsidR="00B82313">
              <w:rPr>
                <w:noProof w:val="0"/>
                <w:color w:val="000000"/>
              </w:rPr>
              <w:t>mobiliojo</w:t>
            </w:r>
            <w:r w:rsidRPr="005615F9">
              <w:rPr>
                <w:noProof w:val="0"/>
                <w:color w:val="000000"/>
              </w:rPr>
              <w:t xml:space="preserve"> radijo ryšio tinklo (</w:t>
            </w:r>
            <w:r w:rsidR="00AE0ECC">
              <w:rPr>
                <w:noProof w:val="0"/>
                <w:color w:val="000000"/>
              </w:rPr>
              <w:t>SMRRT</w:t>
            </w:r>
            <w:r w:rsidRPr="005615F9">
              <w:rPr>
                <w:noProof w:val="0"/>
                <w:color w:val="000000"/>
              </w:rPr>
              <w:t xml:space="preserve">) modernizavimą, VSAT padalinių šaunamųjų ginklų saugyklų signalizacijos sistemos atnaujinimą, tarnybinių šunų infrastruktūros atnaujinimą ir kitą veiklai reikalingą įrangą pagal </w:t>
            </w:r>
            <w:proofErr w:type="spellStart"/>
            <w:r w:rsidRPr="005615F9">
              <w:rPr>
                <w:i/>
                <w:iCs/>
                <w:noProof w:val="0"/>
                <w:color w:val="000000"/>
              </w:rPr>
              <w:t>Frontex</w:t>
            </w:r>
            <w:proofErr w:type="spellEnd"/>
            <w:r w:rsidRPr="005615F9">
              <w:rPr>
                <w:noProof w:val="0"/>
                <w:color w:val="000000"/>
              </w:rPr>
              <w:t xml:space="preserve"> parengtus standartus, jei tokie standartai egzistuoja;</w:t>
            </w:r>
          </w:p>
          <w:p w14:paraId="21F1D252" w14:textId="77777777" w:rsidR="00A77B3E" w:rsidRPr="005615F9" w:rsidRDefault="00AB7F94">
            <w:pPr>
              <w:numPr>
                <w:ilvl w:val="0"/>
                <w:numId w:val="2"/>
              </w:numPr>
              <w:spacing w:before="100"/>
              <w:rPr>
                <w:noProof w:val="0"/>
                <w:color w:val="000000"/>
              </w:rPr>
            </w:pPr>
            <w:r w:rsidRPr="005615F9">
              <w:rPr>
                <w:b/>
                <w:noProof w:val="0"/>
                <w:color w:val="000000"/>
              </w:rPr>
              <w:t xml:space="preserve">Pakrančių apsaugos rinktinės Kopgalio užkardos prieplaukos rekonstrukcija </w:t>
            </w:r>
            <w:r w:rsidRPr="005615F9">
              <w:rPr>
                <w:noProof w:val="0"/>
                <w:color w:val="000000"/>
              </w:rPr>
              <w:t>(bendras projektas), pavyzdžiui, investicijos į jūrų sienų kontrolės infrastruktūrą;</w:t>
            </w:r>
          </w:p>
          <w:p w14:paraId="551E5307" w14:textId="6A6C992A" w:rsidR="00A77B3E" w:rsidRPr="005615F9" w:rsidRDefault="000120A9">
            <w:pPr>
              <w:numPr>
                <w:ilvl w:val="0"/>
                <w:numId w:val="2"/>
              </w:numPr>
              <w:spacing w:before="100"/>
              <w:rPr>
                <w:noProof w:val="0"/>
                <w:color w:val="000000"/>
              </w:rPr>
            </w:pPr>
            <w:r>
              <w:rPr>
                <w:b/>
                <w:bCs/>
                <w:noProof w:val="0"/>
                <w:color w:val="000000"/>
              </w:rPr>
              <w:t>padidinti n</w:t>
            </w:r>
            <w:r w:rsidR="00AB7F94" w:rsidRPr="005615F9">
              <w:rPr>
                <w:b/>
                <w:bCs/>
                <w:noProof w:val="0"/>
                <w:color w:val="000000"/>
              </w:rPr>
              <w:t>acionalini</w:t>
            </w:r>
            <w:r>
              <w:rPr>
                <w:b/>
                <w:bCs/>
                <w:noProof w:val="0"/>
                <w:color w:val="000000"/>
              </w:rPr>
              <w:t>us</w:t>
            </w:r>
            <w:r w:rsidR="00AB7F94" w:rsidRPr="005615F9">
              <w:rPr>
                <w:b/>
                <w:bCs/>
                <w:noProof w:val="0"/>
                <w:color w:val="000000"/>
              </w:rPr>
              <w:t xml:space="preserve"> </w:t>
            </w:r>
            <w:proofErr w:type="spellStart"/>
            <w:r w:rsidR="004561C4">
              <w:rPr>
                <w:b/>
                <w:bCs/>
                <w:noProof w:val="0"/>
                <w:color w:val="000000"/>
              </w:rPr>
              <w:t>pajėgumus</w:t>
            </w:r>
            <w:proofErr w:type="spellEnd"/>
            <w:r>
              <w:rPr>
                <w:b/>
                <w:bCs/>
                <w:noProof w:val="0"/>
                <w:color w:val="000000"/>
              </w:rPr>
              <w:t xml:space="preserve"> aptikti </w:t>
            </w:r>
            <w:r w:rsidR="00AB7F94" w:rsidRPr="005615F9">
              <w:rPr>
                <w:b/>
                <w:bCs/>
                <w:noProof w:val="0"/>
                <w:color w:val="000000"/>
              </w:rPr>
              <w:t>dokumentų klastojim</w:t>
            </w:r>
            <w:r>
              <w:rPr>
                <w:b/>
                <w:bCs/>
                <w:noProof w:val="0"/>
                <w:color w:val="000000"/>
              </w:rPr>
              <w:t>ą</w:t>
            </w:r>
            <w:r w:rsidR="00AB7F94" w:rsidRPr="005615F9">
              <w:rPr>
                <w:noProof w:val="0"/>
                <w:color w:val="000000"/>
              </w:rPr>
              <w:t xml:space="preserve">, pavyzdžiui, </w:t>
            </w:r>
            <w:r w:rsidR="00B82313">
              <w:rPr>
                <w:noProof w:val="0"/>
                <w:color w:val="000000"/>
              </w:rPr>
              <w:t>veiklos</w:t>
            </w:r>
            <w:r w:rsidR="00AB7F94" w:rsidRPr="005615F9">
              <w:rPr>
                <w:noProof w:val="0"/>
                <w:color w:val="000000"/>
              </w:rPr>
              <w:t xml:space="preserve"> įranga, reikalinga veiksmingai ir saugiai sienų kontrolei sienos perėjimo punktuose užtikrinti, pagal </w:t>
            </w:r>
            <w:proofErr w:type="spellStart"/>
            <w:r w:rsidR="00AB7F94" w:rsidRPr="005615F9">
              <w:rPr>
                <w:i/>
                <w:iCs/>
                <w:noProof w:val="0"/>
                <w:color w:val="000000"/>
              </w:rPr>
              <w:t>Frontex</w:t>
            </w:r>
            <w:proofErr w:type="spellEnd"/>
            <w:r w:rsidR="00AB7F94" w:rsidRPr="005615F9">
              <w:rPr>
                <w:noProof w:val="0"/>
                <w:color w:val="000000"/>
              </w:rPr>
              <w:t xml:space="preserve"> parengtus standartus, jei tokie standartai egzistuoja;</w:t>
            </w:r>
          </w:p>
          <w:p w14:paraId="07641913" w14:textId="77777777" w:rsidR="00A77B3E" w:rsidRPr="005615F9" w:rsidRDefault="00AB7F94">
            <w:pPr>
              <w:numPr>
                <w:ilvl w:val="0"/>
                <w:numId w:val="2"/>
              </w:numPr>
              <w:spacing w:before="100"/>
              <w:rPr>
                <w:noProof w:val="0"/>
                <w:color w:val="000000"/>
              </w:rPr>
            </w:pPr>
            <w:r w:rsidRPr="005615F9">
              <w:rPr>
                <w:b/>
                <w:noProof w:val="0"/>
                <w:color w:val="000000"/>
              </w:rPr>
              <w:t>rizikos analizės ir kriminalinės žvalgybos techninės bazės stiprinimas</w:t>
            </w:r>
            <w:r w:rsidRPr="005615F9">
              <w:rPr>
                <w:noProof w:val="0"/>
                <w:color w:val="000000"/>
              </w:rPr>
              <w:t xml:space="preserve"> modernizuojant saugią IT platformą, skirtą įslaptintai informacijai tvarkyti prie išorės sienų;</w:t>
            </w:r>
          </w:p>
          <w:p w14:paraId="2622A61A" w14:textId="77777777" w:rsidR="00A77B3E" w:rsidRPr="005615F9" w:rsidRDefault="00AB7F94">
            <w:pPr>
              <w:spacing w:before="100"/>
              <w:rPr>
                <w:noProof w:val="0"/>
                <w:color w:val="000000"/>
              </w:rPr>
            </w:pPr>
            <w:r w:rsidRPr="005615F9">
              <w:rPr>
                <w:noProof w:val="0"/>
                <w:color w:val="000000"/>
              </w:rPr>
              <w:t xml:space="preserve">d) užtikrinamas vienodas Sąjungos </w:t>
            </w:r>
            <w:proofErr w:type="spellStart"/>
            <w:r w:rsidRPr="005615F9">
              <w:rPr>
                <w:i/>
                <w:iCs/>
                <w:noProof w:val="0"/>
                <w:color w:val="000000"/>
              </w:rPr>
              <w:t>acquis</w:t>
            </w:r>
            <w:proofErr w:type="spellEnd"/>
            <w:r w:rsidRPr="005615F9">
              <w:rPr>
                <w:noProof w:val="0"/>
                <w:color w:val="000000"/>
              </w:rPr>
              <w:t xml:space="preserve"> dėl išorės sienų taikymas, be kita ko, įgyvendinant rekomendacijas, pateiktas pagal kokybės kontrolės mechanizmus &lt;...&gt;;</w:t>
            </w:r>
          </w:p>
          <w:p w14:paraId="1A4AEFC4" w14:textId="77777777" w:rsidR="00A77B3E" w:rsidRPr="005615F9" w:rsidRDefault="00AB7F94">
            <w:pPr>
              <w:spacing w:before="100"/>
              <w:rPr>
                <w:noProof w:val="0"/>
                <w:color w:val="000000"/>
              </w:rPr>
            </w:pPr>
            <w:r w:rsidRPr="005615F9">
              <w:rPr>
                <w:i/>
                <w:noProof w:val="0"/>
                <w:color w:val="000000"/>
              </w:rPr>
              <w:t>ES lėšomis remiamo veiksmo pavyzdys:</w:t>
            </w:r>
          </w:p>
          <w:p w14:paraId="47DCEE25" w14:textId="13CAC9B1" w:rsidR="00A77B3E" w:rsidRPr="00C42F6C" w:rsidRDefault="00AB7F94" w:rsidP="005059B3">
            <w:pPr>
              <w:pStyle w:val="Default"/>
              <w:numPr>
                <w:ilvl w:val="0"/>
                <w:numId w:val="3"/>
              </w:numPr>
              <w:spacing w:before="100"/>
              <w:rPr>
                <w:color w:val="auto"/>
              </w:rPr>
            </w:pPr>
            <w:r w:rsidRPr="005059B3">
              <w:rPr>
                <w:b/>
                <w:bCs/>
              </w:rPr>
              <w:t>sienų valdymo mokyma</w:t>
            </w:r>
            <w:r w:rsidR="00421F27" w:rsidRPr="005059B3">
              <w:rPr>
                <w:b/>
                <w:bCs/>
              </w:rPr>
              <w:t>s</w:t>
            </w:r>
            <w:r w:rsidRPr="005059B3">
              <w:t xml:space="preserve"> </w:t>
            </w:r>
            <w:r w:rsidRPr="00C42F6C">
              <w:rPr>
                <w:color w:val="auto"/>
              </w:rPr>
              <w:t xml:space="preserve">Europos ISV srityje arba jį plėtoti padedantis mokymas, atsižvelgiant į </w:t>
            </w:r>
            <w:proofErr w:type="spellStart"/>
            <w:r w:rsidRPr="00C42F6C">
              <w:rPr>
                <w:color w:val="auto"/>
              </w:rPr>
              <w:t>operacinius</w:t>
            </w:r>
            <w:proofErr w:type="spellEnd"/>
            <w:r w:rsidRPr="00C42F6C">
              <w:rPr>
                <w:color w:val="auto"/>
              </w:rPr>
              <w:t xml:space="preserve"> </w:t>
            </w:r>
            <w:proofErr w:type="spellStart"/>
            <w:r w:rsidRPr="00C42F6C">
              <w:rPr>
                <w:color w:val="auto"/>
              </w:rPr>
              <w:t>poreikius</w:t>
            </w:r>
            <w:proofErr w:type="spellEnd"/>
            <w:r w:rsidRPr="00C42F6C">
              <w:rPr>
                <w:color w:val="auto"/>
              </w:rPr>
              <w:t xml:space="preserve"> </w:t>
            </w:r>
            <w:proofErr w:type="spellStart"/>
            <w:r w:rsidRPr="00C42F6C">
              <w:rPr>
                <w:color w:val="auto"/>
              </w:rPr>
              <w:t>bei</w:t>
            </w:r>
            <w:proofErr w:type="spellEnd"/>
            <w:r w:rsidRPr="00C42F6C">
              <w:rPr>
                <w:color w:val="auto"/>
              </w:rPr>
              <w:t xml:space="preserve"> </w:t>
            </w:r>
            <w:proofErr w:type="spellStart"/>
            <w:r w:rsidRPr="00C42F6C">
              <w:rPr>
                <w:color w:val="auto"/>
              </w:rPr>
              <w:t>rizikos</w:t>
            </w:r>
            <w:proofErr w:type="spellEnd"/>
            <w:r w:rsidRPr="00C42F6C">
              <w:rPr>
                <w:color w:val="auto"/>
              </w:rPr>
              <w:t xml:space="preserve"> </w:t>
            </w:r>
            <w:proofErr w:type="spellStart"/>
            <w:r w:rsidRPr="00C42F6C">
              <w:rPr>
                <w:color w:val="auto"/>
              </w:rPr>
              <w:t>analizę</w:t>
            </w:r>
            <w:proofErr w:type="spellEnd"/>
            <w:r w:rsidRPr="00C42F6C">
              <w:rPr>
                <w:color w:val="auto"/>
              </w:rPr>
              <w:t xml:space="preserve">, </w:t>
            </w:r>
            <w:proofErr w:type="spellStart"/>
            <w:r w:rsidRPr="00C42F6C">
              <w:rPr>
                <w:color w:val="auto"/>
              </w:rPr>
              <w:t>įskaitant</w:t>
            </w:r>
            <w:proofErr w:type="spellEnd"/>
            <w:r w:rsidRPr="00C42F6C">
              <w:rPr>
                <w:color w:val="auto"/>
              </w:rPr>
              <w:t xml:space="preserve"> </w:t>
            </w:r>
            <w:r w:rsidR="00855C7B" w:rsidRPr="00C42F6C">
              <w:rPr>
                <w:color w:val="auto"/>
              </w:rPr>
              <w:t xml:space="preserve">SVVP </w:t>
            </w:r>
            <w:proofErr w:type="spellStart"/>
            <w:r w:rsidR="00855C7B" w:rsidRPr="00C42F6C">
              <w:rPr>
                <w:color w:val="auto"/>
              </w:rPr>
              <w:t>reglamento</w:t>
            </w:r>
            <w:proofErr w:type="spellEnd"/>
            <w:r w:rsidR="00855C7B" w:rsidRPr="00C42F6C">
              <w:rPr>
                <w:color w:val="auto"/>
              </w:rPr>
              <w:t xml:space="preserve"> (ES) 2021/1148</w:t>
            </w:r>
            <w:r w:rsidR="00855C7B" w:rsidRPr="00C42F6C">
              <w:rPr>
                <w:rFonts w:ascii="EUAlbertina" w:hAnsi="EUAlbertina" w:cs="EUAlbertina"/>
                <w:b/>
                <w:bCs/>
                <w:color w:val="auto"/>
                <w:sz w:val="19"/>
                <w:szCs w:val="19"/>
              </w:rPr>
              <w:t xml:space="preserve"> </w:t>
            </w:r>
            <w:r w:rsidRPr="00C42F6C">
              <w:rPr>
                <w:color w:val="auto"/>
              </w:rPr>
              <w:t>13 str</w:t>
            </w:r>
            <w:r w:rsidR="007F52F1" w:rsidRPr="00C42F6C">
              <w:rPr>
                <w:color w:val="auto"/>
              </w:rPr>
              <w:t>.</w:t>
            </w:r>
            <w:r w:rsidRPr="00C42F6C">
              <w:rPr>
                <w:color w:val="auto"/>
              </w:rPr>
              <w:t xml:space="preserve"> 7 </w:t>
            </w:r>
            <w:proofErr w:type="spellStart"/>
            <w:r w:rsidRPr="00C42F6C">
              <w:rPr>
                <w:color w:val="auto"/>
              </w:rPr>
              <w:t>dalyje</w:t>
            </w:r>
            <w:proofErr w:type="spellEnd"/>
            <w:r w:rsidRPr="00C42F6C">
              <w:rPr>
                <w:color w:val="auto"/>
              </w:rPr>
              <w:t xml:space="preserve"> </w:t>
            </w:r>
            <w:proofErr w:type="spellStart"/>
            <w:r w:rsidRPr="00C42F6C">
              <w:rPr>
                <w:color w:val="auto"/>
              </w:rPr>
              <w:t>nurodytose</w:t>
            </w:r>
            <w:proofErr w:type="spellEnd"/>
            <w:r w:rsidRPr="00C42F6C">
              <w:rPr>
                <w:color w:val="auto"/>
              </w:rPr>
              <w:t xml:space="preserve"> </w:t>
            </w:r>
            <w:proofErr w:type="spellStart"/>
            <w:r w:rsidRPr="00C42F6C">
              <w:rPr>
                <w:color w:val="auto"/>
              </w:rPr>
              <w:t>rekomendacijose</w:t>
            </w:r>
            <w:proofErr w:type="spellEnd"/>
            <w:r w:rsidRPr="00C42F6C">
              <w:rPr>
                <w:color w:val="auto"/>
              </w:rPr>
              <w:t xml:space="preserve"> </w:t>
            </w:r>
            <w:proofErr w:type="spellStart"/>
            <w:r w:rsidRPr="00C42F6C">
              <w:rPr>
                <w:color w:val="auto"/>
              </w:rPr>
              <w:t>nustatytus</w:t>
            </w:r>
            <w:proofErr w:type="spellEnd"/>
            <w:r w:rsidRPr="00C42F6C">
              <w:rPr>
                <w:color w:val="auto"/>
              </w:rPr>
              <w:t xml:space="preserve"> </w:t>
            </w:r>
            <w:proofErr w:type="spellStart"/>
            <w:r w:rsidRPr="00C42F6C">
              <w:rPr>
                <w:color w:val="auto"/>
              </w:rPr>
              <w:t>iššūkius</w:t>
            </w:r>
            <w:proofErr w:type="spellEnd"/>
            <w:r w:rsidRPr="00C42F6C">
              <w:rPr>
                <w:color w:val="auto"/>
              </w:rPr>
              <w:t xml:space="preserve">, </w:t>
            </w:r>
            <w:proofErr w:type="spellStart"/>
            <w:r w:rsidRPr="00C42F6C">
              <w:rPr>
                <w:color w:val="auto"/>
              </w:rPr>
              <w:t>ir</w:t>
            </w:r>
            <w:proofErr w:type="spellEnd"/>
            <w:r w:rsidRPr="00C42F6C">
              <w:rPr>
                <w:color w:val="auto"/>
              </w:rPr>
              <w:t xml:space="preserve"> </w:t>
            </w:r>
            <w:proofErr w:type="spellStart"/>
            <w:r w:rsidRPr="00C42F6C">
              <w:rPr>
                <w:color w:val="auto"/>
              </w:rPr>
              <w:t>visapusiškai</w:t>
            </w:r>
            <w:proofErr w:type="spellEnd"/>
            <w:r w:rsidRPr="00C42F6C">
              <w:rPr>
                <w:color w:val="auto"/>
              </w:rPr>
              <w:t xml:space="preserve"> </w:t>
            </w:r>
            <w:proofErr w:type="spellStart"/>
            <w:r w:rsidRPr="00C42F6C">
              <w:rPr>
                <w:color w:val="auto"/>
              </w:rPr>
              <w:t>laikantis</w:t>
            </w:r>
            <w:proofErr w:type="spellEnd"/>
            <w:r w:rsidRPr="00C42F6C">
              <w:rPr>
                <w:color w:val="auto"/>
              </w:rPr>
              <w:t xml:space="preserve"> </w:t>
            </w:r>
            <w:proofErr w:type="spellStart"/>
            <w:r w:rsidR="007F52F1" w:rsidRPr="00C42F6C">
              <w:rPr>
                <w:color w:val="auto"/>
              </w:rPr>
              <w:t>Europos</w:t>
            </w:r>
            <w:proofErr w:type="spellEnd"/>
            <w:r w:rsidR="007F52F1" w:rsidRPr="00C42F6C">
              <w:rPr>
                <w:color w:val="auto"/>
              </w:rPr>
              <w:t xml:space="preserve"> </w:t>
            </w:r>
            <w:proofErr w:type="spellStart"/>
            <w:r w:rsidR="007F52F1" w:rsidRPr="00C42F6C">
              <w:rPr>
                <w:color w:val="auto"/>
              </w:rPr>
              <w:t>Sąjungos</w:t>
            </w:r>
            <w:proofErr w:type="spellEnd"/>
            <w:r w:rsidR="007F52F1" w:rsidRPr="00C42F6C">
              <w:rPr>
                <w:color w:val="auto"/>
              </w:rPr>
              <w:t xml:space="preserve"> </w:t>
            </w:r>
            <w:proofErr w:type="spellStart"/>
            <w:r w:rsidR="007F52F1" w:rsidRPr="00C42F6C">
              <w:rPr>
                <w:color w:val="auto"/>
              </w:rPr>
              <w:t>pagrindinių</w:t>
            </w:r>
            <w:proofErr w:type="spellEnd"/>
            <w:r w:rsidR="007F52F1" w:rsidRPr="00C42F6C">
              <w:rPr>
                <w:color w:val="auto"/>
              </w:rPr>
              <w:t xml:space="preserve"> </w:t>
            </w:r>
            <w:proofErr w:type="spellStart"/>
            <w:r w:rsidR="007F52F1" w:rsidRPr="00C42F6C">
              <w:rPr>
                <w:color w:val="auto"/>
              </w:rPr>
              <w:t>teisių</w:t>
            </w:r>
            <w:proofErr w:type="spellEnd"/>
            <w:r w:rsidR="007F52F1" w:rsidRPr="00C42F6C">
              <w:rPr>
                <w:color w:val="auto"/>
              </w:rPr>
              <w:t xml:space="preserve"> </w:t>
            </w:r>
            <w:proofErr w:type="spellStart"/>
            <w:r w:rsidR="007F52F1" w:rsidRPr="00C42F6C">
              <w:rPr>
                <w:color w:val="auto"/>
              </w:rPr>
              <w:t>chartijos</w:t>
            </w:r>
            <w:proofErr w:type="spellEnd"/>
            <w:r w:rsidRPr="00C42F6C">
              <w:rPr>
                <w:color w:val="auto"/>
              </w:rPr>
              <w:t>;</w:t>
            </w:r>
          </w:p>
          <w:p w14:paraId="01A8E746" w14:textId="77777777" w:rsidR="00A77B3E" w:rsidRPr="005615F9" w:rsidRDefault="00AB7F94">
            <w:pPr>
              <w:spacing w:before="100"/>
              <w:rPr>
                <w:noProof w:val="0"/>
                <w:color w:val="000000"/>
              </w:rPr>
            </w:pPr>
            <w:r w:rsidRPr="005615F9">
              <w:rPr>
                <w:noProof w:val="0"/>
                <w:color w:val="000000"/>
              </w:rPr>
              <w:t xml:space="preserve">e) pagal Sąjungos teisę sienų valdymo tikslais kuriamos ir naudojamos didelės apimties IT sistemos sienų valdymo srityje, konkrečiai – SIS, ETIAS, AIS ir sistema EURODAC, ir vykdoma jų techninė </w:t>
            </w:r>
            <w:r w:rsidRPr="005615F9">
              <w:rPr>
                <w:noProof w:val="0"/>
                <w:color w:val="000000"/>
              </w:rPr>
              <w:lastRenderedPageBreak/>
              <w:t xml:space="preserve">priežiūra, užtikrinamas tų didelės apimties IT sistemų ir jų ryšių infrastruktūros </w:t>
            </w:r>
            <w:proofErr w:type="spellStart"/>
            <w:r w:rsidRPr="005615F9">
              <w:rPr>
                <w:noProof w:val="0"/>
                <w:color w:val="000000"/>
              </w:rPr>
              <w:t>sąveikumas</w:t>
            </w:r>
            <w:proofErr w:type="spellEnd"/>
            <w:r w:rsidRPr="005615F9">
              <w:rPr>
                <w:noProof w:val="0"/>
                <w:color w:val="000000"/>
              </w:rPr>
              <w:t>, taip pat imamasi veiksmų, kuriais gerinama duomenų kokybė ir informacijos teikimas;</w:t>
            </w:r>
          </w:p>
          <w:p w14:paraId="47BD1623" w14:textId="77777777" w:rsidR="00A77B3E" w:rsidRPr="005615F9" w:rsidRDefault="00AB7F94">
            <w:pPr>
              <w:spacing w:before="100"/>
              <w:rPr>
                <w:noProof w:val="0"/>
                <w:color w:val="000000"/>
              </w:rPr>
            </w:pPr>
            <w:r w:rsidRPr="005615F9">
              <w:rPr>
                <w:i/>
                <w:noProof w:val="0"/>
                <w:color w:val="000000"/>
              </w:rPr>
              <w:t>ES lėšomis remiamų veiksmų pavyzdžiai:</w:t>
            </w:r>
          </w:p>
          <w:p w14:paraId="3C070EEA" w14:textId="7A1CE4E7" w:rsidR="00A77B3E" w:rsidRPr="005615F9" w:rsidRDefault="00AB7F94">
            <w:pPr>
              <w:numPr>
                <w:ilvl w:val="0"/>
                <w:numId w:val="4"/>
              </w:numPr>
              <w:spacing w:before="100"/>
              <w:rPr>
                <w:noProof w:val="0"/>
                <w:color w:val="000000"/>
              </w:rPr>
            </w:pPr>
            <w:r w:rsidRPr="005615F9">
              <w:rPr>
                <w:b/>
                <w:noProof w:val="0"/>
                <w:color w:val="000000"/>
              </w:rPr>
              <w:t>investicijos</w:t>
            </w:r>
            <w:r w:rsidR="00B82313">
              <w:rPr>
                <w:b/>
                <w:noProof w:val="0"/>
                <w:color w:val="000000"/>
              </w:rPr>
              <w:t xml:space="preserve"> į</w:t>
            </w:r>
            <w:r w:rsidRPr="005615F9">
              <w:rPr>
                <w:b/>
                <w:noProof w:val="0"/>
                <w:color w:val="000000"/>
              </w:rPr>
              <w:t xml:space="preserve"> </w:t>
            </w:r>
            <w:proofErr w:type="spellStart"/>
            <w:r w:rsidR="00B82313">
              <w:rPr>
                <w:b/>
                <w:noProof w:val="0"/>
                <w:color w:val="000000"/>
              </w:rPr>
              <w:t>s</w:t>
            </w:r>
            <w:r w:rsidRPr="005615F9">
              <w:rPr>
                <w:b/>
                <w:noProof w:val="0"/>
                <w:color w:val="000000"/>
              </w:rPr>
              <w:t>ąveikumo</w:t>
            </w:r>
            <w:proofErr w:type="spellEnd"/>
            <w:r w:rsidRPr="005615F9">
              <w:rPr>
                <w:b/>
                <w:noProof w:val="0"/>
                <w:color w:val="000000"/>
              </w:rPr>
              <w:t xml:space="preserve"> paket</w:t>
            </w:r>
            <w:r w:rsidR="00B82313">
              <w:rPr>
                <w:b/>
                <w:noProof w:val="0"/>
                <w:color w:val="000000"/>
              </w:rPr>
              <w:t>ą</w:t>
            </w:r>
            <w:r w:rsidRPr="005615F9">
              <w:rPr>
                <w:b/>
                <w:noProof w:val="0"/>
                <w:color w:val="000000"/>
              </w:rPr>
              <w:t xml:space="preserve"> ir didelės apimties IT sistemų kūrim</w:t>
            </w:r>
            <w:r w:rsidR="00B82313">
              <w:rPr>
                <w:b/>
                <w:noProof w:val="0"/>
                <w:color w:val="000000"/>
              </w:rPr>
              <w:t>ą</w:t>
            </w:r>
            <w:r w:rsidRPr="005615F9">
              <w:rPr>
                <w:noProof w:val="0"/>
                <w:color w:val="000000"/>
              </w:rPr>
              <w:t>, pavyzdžiui, investicijos į būtinuosius komponentus, kad būtų galima naudotis ES informacinėmis sistemomis, kai tik jos pradės veikti, ir visų nacionalinių procedūrų pritaikymas visiems naujuose teisės aktuose numatytiems pakeitimams įgyvendinti;</w:t>
            </w:r>
          </w:p>
          <w:p w14:paraId="75D3EFE9" w14:textId="17A76F0F" w:rsidR="00A77B3E" w:rsidRPr="005615F9" w:rsidRDefault="00AB7F94">
            <w:pPr>
              <w:numPr>
                <w:ilvl w:val="0"/>
                <w:numId w:val="4"/>
              </w:numPr>
              <w:spacing w:before="100"/>
              <w:rPr>
                <w:noProof w:val="0"/>
                <w:color w:val="000000"/>
              </w:rPr>
            </w:pPr>
            <w:r w:rsidRPr="005615F9">
              <w:rPr>
                <w:b/>
                <w:noProof w:val="0"/>
                <w:color w:val="000000"/>
              </w:rPr>
              <w:t xml:space="preserve">nacionalinių SIS, AIS, ETIAS ir EURODAC </w:t>
            </w:r>
            <w:r w:rsidR="00B82313">
              <w:rPr>
                <w:b/>
                <w:noProof w:val="0"/>
                <w:color w:val="000000"/>
              </w:rPr>
              <w:t xml:space="preserve">(tik sienų kontrolės tikslais) veikla ir </w:t>
            </w:r>
            <w:r w:rsidRPr="005615F9">
              <w:rPr>
                <w:b/>
                <w:noProof w:val="0"/>
                <w:color w:val="000000"/>
              </w:rPr>
              <w:t>techninė priežiūra</w:t>
            </w:r>
            <w:r w:rsidRPr="005615F9">
              <w:rPr>
                <w:noProof w:val="0"/>
                <w:color w:val="000000"/>
              </w:rPr>
              <w:t>, pavyzdžiui, sienos perėjimo punktuose reikalingoms paslaugoms ir sienų stebėjimui tarp sienos perėjimo punktų užtikrinti.</w:t>
            </w:r>
          </w:p>
          <w:p w14:paraId="62A6F0F6" w14:textId="0442323C" w:rsidR="00A77B3E" w:rsidRPr="005615F9" w:rsidRDefault="00AB7F94">
            <w:pPr>
              <w:spacing w:before="100"/>
              <w:rPr>
                <w:noProof w:val="0"/>
                <w:color w:val="000000"/>
              </w:rPr>
            </w:pPr>
            <w:r w:rsidRPr="005615F9">
              <w:rPr>
                <w:noProof w:val="0"/>
                <w:color w:val="000000"/>
              </w:rPr>
              <w:t>Programa bus lanksti, kad būtų galima reaguoti į įvykius ir būsimus poreikius,</w:t>
            </w:r>
            <w:r w:rsidR="006C0807">
              <w:rPr>
                <w:noProof w:val="0"/>
                <w:color w:val="000000"/>
              </w:rPr>
              <w:t xml:space="preserve"> </w:t>
            </w:r>
            <w:r w:rsidRPr="005615F9">
              <w:rPr>
                <w:noProof w:val="0"/>
                <w:color w:val="000000"/>
              </w:rPr>
              <w:t xml:space="preserve">įskaitant veiksmus, susijusius su naujais Sąjungos </w:t>
            </w:r>
            <w:proofErr w:type="spellStart"/>
            <w:r w:rsidRPr="005615F9">
              <w:rPr>
                <w:i/>
                <w:noProof w:val="0"/>
                <w:color w:val="000000"/>
              </w:rPr>
              <w:t>acquis</w:t>
            </w:r>
            <w:proofErr w:type="spellEnd"/>
            <w:r w:rsidRPr="005615F9">
              <w:rPr>
                <w:i/>
                <w:noProof w:val="0"/>
                <w:color w:val="000000"/>
              </w:rPr>
              <w:t xml:space="preserve"> </w:t>
            </w:r>
            <w:r w:rsidRPr="005615F9">
              <w:rPr>
                <w:noProof w:val="0"/>
                <w:color w:val="000000"/>
              </w:rPr>
              <w:t>ar veiksmų planų pokyčiais.</w:t>
            </w:r>
          </w:p>
          <w:p w14:paraId="3976FA04" w14:textId="77777777" w:rsidR="00A77B3E" w:rsidRPr="005615F9" w:rsidRDefault="00A77B3E">
            <w:pPr>
              <w:spacing w:before="100"/>
              <w:rPr>
                <w:noProof w:val="0"/>
                <w:color w:val="000000"/>
              </w:rPr>
            </w:pPr>
          </w:p>
          <w:p w14:paraId="24622D78" w14:textId="77777777" w:rsidR="00A77B3E" w:rsidRPr="005615F9" w:rsidRDefault="00AB7F94">
            <w:pPr>
              <w:spacing w:before="100"/>
              <w:rPr>
                <w:noProof w:val="0"/>
                <w:color w:val="000000"/>
              </w:rPr>
            </w:pPr>
            <w:r w:rsidRPr="005615F9">
              <w:rPr>
                <w:b/>
                <w:noProof w:val="0"/>
                <w:color w:val="000000"/>
              </w:rPr>
              <w:t>Veiklos parama</w:t>
            </w:r>
          </w:p>
          <w:p w14:paraId="6577090B" w14:textId="77777777" w:rsidR="00A77B3E" w:rsidRPr="005615F9" w:rsidRDefault="00AB7F94">
            <w:pPr>
              <w:spacing w:before="100"/>
              <w:rPr>
                <w:noProof w:val="0"/>
                <w:color w:val="000000"/>
              </w:rPr>
            </w:pPr>
            <w:r w:rsidRPr="005615F9">
              <w:rPr>
                <w:i/>
                <w:noProof w:val="0"/>
                <w:color w:val="000000"/>
              </w:rPr>
              <w:t>Paramos gavėjas – Informatikos ir ryšių departamentas prie Lietuvos Respublikos vidaus reikalų ministerijos (toliau – IRD) – užtikrina pažangių informacinių ir ryšių technologijų kūrimą ir diegimą vidaus reikalų srities įstaigose, vykdo registrų ir informacinių sistemų plėtrą, infrastruktūros ir programinės įrangos techninę priežiūrą.</w:t>
            </w:r>
          </w:p>
          <w:p w14:paraId="22A2CA88" w14:textId="0DE2FC75" w:rsidR="00A77B3E" w:rsidRPr="005615F9" w:rsidRDefault="00AB7F94">
            <w:pPr>
              <w:spacing w:before="100"/>
              <w:rPr>
                <w:noProof w:val="0"/>
                <w:color w:val="000000"/>
              </w:rPr>
            </w:pPr>
            <w:r w:rsidRPr="005615F9">
              <w:rPr>
                <w:noProof w:val="0"/>
                <w:color w:val="000000"/>
              </w:rPr>
              <w:t>IRD yra vadovaujanti institucija ir nacionalinė ryšių palaikymo institucija SIS klausimais, kurioje fiziškai yra N.SIS infrastruktūra. IRD yra atsakingas už N.SIS ir susijusios registrų ir informacinių sistemų programinės įrangos techninę priežiūrą ir kūrimą.</w:t>
            </w:r>
          </w:p>
          <w:p w14:paraId="5A408D95" w14:textId="60DA49D6" w:rsidR="00A77B3E" w:rsidRPr="005615F9" w:rsidRDefault="00AB7F94">
            <w:pPr>
              <w:spacing w:before="100"/>
              <w:rPr>
                <w:noProof w:val="0"/>
                <w:color w:val="000000"/>
              </w:rPr>
            </w:pPr>
            <w:r w:rsidRPr="005615F9">
              <w:rPr>
                <w:noProof w:val="0"/>
                <w:color w:val="000000"/>
              </w:rPr>
              <w:t>IRD taip pat yra atsakingas už nacionalin</w:t>
            </w:r>
            <w:r w:rsidR="007D593C">
              <w:rPr>
                <w:noProof w:val="0"/>
                <w:color w:val="000000"/>
              </w:rPr>
              <w:t>ių</w:t>
            </w:r>
            <w:r w:rsidRPr="005615F9">
              <w:rPr>
                <w:noProof w:val="0"/>
                <w:color w:val="000000"/>
              </w:rPr>
              <w:t xml:space="preserve"> AIS, ETIAS ir EURODAC </w:t>
            </w:r>
            <w:r w:rsidR="007D593C">
              <w:rPr>
                <w:noProof w:val="0"/>
                <w:color w:val="000000"/>
              </w:rPr>
              <w:t xml:space="preserve">sistemų </w:t>
            </w:r>
            <w:r w:rsidRPr="005615F9">
              <w:rPr>
                <w:noProof w:val="0"/>
                <w:color w:val="000000"/>
              </w:rPr>
              <w:t>techninės infrastruktūros administravimą sienų valdymo tikslais.</w:t>
            </w:r>
          </w:p>
          <w:p w14:paraId="79848696" w14:textId="77777777" w:rsidR="00A77B3E" w:rsidRPr="005615F9" w:rsidRDefault="00AB7F94">
            <w:pPr>
              <w:spacing w:before="100"/>
              <w:rPr>
                <w:noProof w:val="0"/>
                <w:color w:val="000000"/>
              </w:rPr>
            </w:pPr>
            <w:r w:rsidRPr="005615F9">
              <w:rPr>
                <w:noProof w:val="0"/>
                <w:color w:val="000000"/>
              </w:rPr>
              <w:t>Kad SIS veiktų nepertraukiamai, būtina prižiūrėti N.SIS, susijusius registrus ir informacinių sistemų programinę įrangą.</w:t>
            </w:r>
          </w:p>
          <w:p w14:paraId="6C2C1330" w14:textId="77777777" w:rsidR="00A77B3E" w:rsidRPr="005615F9" w:rsidRDefault="00AB7F94">
            <w:pPr>
              <w:spacing w:before="100"/>
              <w:rPr>
                <w:noProof w:val="0"/>
                <w:color w:val="000000"/>
              </w:rPr>
            </w:pPr>
            <w:r w:rsidRPr="005615F9">
              <w:rPr>
                <w:noProof w:val="0"/>
                <w:color w:val="000000"/>
              </w:rPr>
              <w:t>Siekiant 3 straipsnio 2 dalyje nustatyto politikos tikslo, skirta veiklos parama apims:</w:t>
            </w:r>
          </w:p>
          <w:p w14:paraId="71E90B73" w14:textId="77777777" w:rsidR="00A77B3E" w:rsidRPr="005615F9" w:rsidRDefault="00AB7F94" w:rsidP="009A0918">
            <w:pPr>
              <w:numPr>
                <w:ilvl w:val="0"/>
                <w:numId w:val="5"/>
              </w:numPr>
              <w:ind w:left="714" w:hanging="357"/>
              <w:rPr>
                <w:noProof w:val="0"/>
                <w:color w:val="000000"/>
              </w:rPr>
            </w:pPr>
            <w:r w:rsidRPr="005615F9">
              <w:rPr>
                <w:noProof w:val="0"/>
                <w:color w:val="000000"/>
              </w:rPr>
              <w:t>personalo išlaidas, įskaitant išlaidas mokymui;</w:t>
            </w:r>
          </w:p>
          <w:p w14:paraId="14693417" w14:textId="77777777" w:rsidR="00A77B3E" w:rsidRPr="005615F9" w:rsidRDefault="00AB7F94" w:rsidP="009A0918">
            <w:pPr>
              <w:numPr>
                <w:ilvl w:val="0"/>
                <w:numId w:val="5"/>
              </w:numPr>
              <w:ind w:left="714" w:hanging="357"/>
              <w:rPr>
                <w:noProof w:val="0"/>
                <w:color w:val="000000"/>
              </w:rPr>
            </w:pPr>
            <w:r w:rsidRPr="005615F9">
              <w:rPr>
                <w:noProof w:val="0"/>
                <w:color w:val="000000"/>
              </w:rPr>
              <w:t xml:space="preserve">didelės apimties IT sistemų ir jų ryšių infrastruktūros operacijų valdymo ir techninės priežiūros, įskaitant tų sistemų </w:t>
            </w:r>
            <w:proofErr w:type="spellStart"/>
            <w:r w:rsidRPr="005615F9">
              <w:rPr>
                <w:noProof w:val="0"/>
                <w:color w:val="000000"/>
              </w:rPr>
              <w:t>sąveikumą</w:t>
            </w:r>
            <w:proofErr w:type="spellEnd"/>
            <w:r w:rsidRPr="005615F9">
              <w:rPr>
                <w:noProof w:val="0"/>
                <w:color w:val="000000"/>
              </w:rPr>
              <w:t xml:space="preserve"> ir saugių patalpų nuomą, išlaidas.</w:t>
            </w:r>
          </w:p>
          <w:p w14:paraId="23000CD5" w14:textId="77777777" w:rsidR="00A77B3E" w:rsidRPr="005615F9" w:rsidRDefault="00AB7F94">
            <w:pPr>
              <w:spacing w:before="100"/>
              <w:rPr>
                <w:noProof w:val="0"/>
                <w:color w:val="000000"/>
              </w:rPr>
            </w:pPr>
            <w:r w:rsidRPr="005615F9">
              <w:rPr>
                <w:noProof w:val="0"/>
                <w:color w:val="000000"/>
              </w:rPr>
              <w:t>N.SIS, nacionalinių AIS, ETIAS ir EURODAC sistemų veiklos parama sienų valdymo tikslais bus finansuojama tik SVVP programos lėšomis.</w:t>
            </w:r>
          </w:p>
          <w:p w14:paraId="53F8FCE0" w14:textId="77777777" w:rsidR="00A77B3E" w:rsidRPr="005615F9" w:rsidRDefault="00A77B3E">
            <w:pPr>
              <w:spacing w:before="100"/>
              <w:rPr>
                <w:noProof w:val="0"/>
                <w:color w:val="000000"/>
              </w:rPr>
            </w:pPr>
          </w:p>
          <w:p w14:paraId="120A11BE" w14:textId="57405777" w:rsidR="00A77B3E" w:rsidRPr="005615F9" w:rsidRDefault="00AB7F94">
            <w:pPr>
              <w:spacing w:before="100"/>
              <w:rPr>
                <w:noProof w:val="0"/>
                <w:color w:val="000000"/>
              </w:rPr>
            </w:pPr>
            <w:r w:rsidRPr="005615F9">
              <w:rPr>
                <w:b/>
                <w:noProof w:val="0"/>
                <w:color w:val="000000"/>
              </w:rPr>
              <w:t xml:space="preserve">SPECIALIOJI TRANZITO </w:t>
            </w:r>
            <w:r w:rsidR="00AE0ECC">
              <w:rPr>
                <w:b/>
                <w:noProof w:val="0"/>
                <w:color w:val="000000"/>
              </w:rPr>
              <w:t>SHEMA</w:t>
            </w:r>
            <w:r w:rsidRPr="005615F9">
              <w:rPr>
                <w:b/>
                <w:noProof w:val="0"/>
                <w:color w:val="000000"/>
              </w:rPr>
              <w:t xml:space="preserve"> (ST</w:t>
            </w:r>
            <w:r w:rsidR="00AE0ECC">
              <w:rPr>
                <w:b/>
                <w:noProof w:val="0"/>
                <w:color w:val="000000"/>
              </w:rPr>
              <w:t>S</w:t>
            </w:r>
            <w:r w:rsidRPr="005615F9">
              <w:rPr>
                <w:b/>
                <w:noProof w:val="0"/>
                <w:color w:val="000000"/>
              </w:rPr>
              <w:t>)</w:t>
            </w:r>
          </w:p>
          <w:p w14:paraId="27575CDF" w14:textId="2193B79D" w:rsidR="00A77B3E" w:rsidRPr="005615F9" w:rsidRDefault="00AB7F94">
            <w:pPr>
              <w:spacing w:before="100"/>
              <w:rPr>
                <w:noProof w:val="0"/>
                <w:color w:val="000000"/>
              </w:rPr>
            </w:pPr>
            <w:r w:rsidRPr="005615F9">
              <w:rPr>
                <w:noProof w:val="0"/>
                <w:color w:val="000000"/>
              </w:rPr>
              <w:t>Sklandžiam ST</w:t>
            </w:r>
            <w:r w:rsidR="00AE0ECC">
              <w:rPr>
                <w:noProof w:val="0"/>
                <w:color w:val="000000"/>
              </w:rPr>
              <w:t>S</w:t>
            </w:r>
            <w:r w:rsidRPr="005615F9">
              <w:rPr>
                <w:noProof w:val="0"/>
                <w:color w:val="000000"/>
              </w:rPr>
              <w:t xml:space="preserve"> veikimui užtikrinti Lietuvai skirtos lėšos bus naudojamos siekiant kompensuoti negautus mokesčius ir papildomas išlaidas, kurios tiesiogiai atsiranda dėl konkrečių ST</w:t>
            </w:r>
            <w:r w:rsidR="00AE0ECC">
              <w:rPr>
                <w:noProof w:val="0"/>
                <w:color w:val="000000"/>
              </w:rPr>
              <w:t>S</w:t>
            </w:r>
            <w:r w:rsidRPr="005615F9">
              <w:rPr>
                <w:noProof w:val="0"/>
                <w:color w:val="000000"/>
              </w:rPr>
              <w:t xml:space="preserve"> vykdymo reikalavimų.</w:t>
            </w:r>
          </w:p>
          <w:p w14:paraId="5D92AF5A" w14:textId="25BF2C1A" w:rsidR="00A77B3E" w:rsidRPr="005615F9" w:rsidRDefault="00AB7F94">
            <w:pPr>
              <w:spacing w:before="100"/>
              <w:rPr>
                <w:noProof w:val="0"/>
                <w:color w:val="000000"/>
              </w:rPr>
            </w:pPr>
            <w:r w:rsidRPr="005615F9">
              <w:rPr>
                <w:noProof w:val="0"/>
                <w:color w:val="000000"/>
              </w:rPr>
              <w:t>ST</w:t>
            </w:r>
            <w:r w:rsidR="00AE0ECC">
              <w:rPr>
                <w:noProof w:val="0"/>
                <w:color w:val="000000"/>
              </w:rPr>
              <w:t>S</w:t>
            </w:r>
            <w:r w:rsidRPr="005615F9">
              <w:rPr>
                <w:noProof w:val="0"/>
                <w:color w:val="000000"/>
              </w:rPr>
              <w:t xml:space="preserve"> parama s</w:t>
            </w:r>
            <w:r w:rsidR="00B9240F">
              <w:rPr>
                <w:noProof w:val="0"/>
                <w:color w:val="000000"/>
              </w:rPr>
              <w:t>iejama</w:t>
            </w:r>
            <w:r w:rsidRPr="005615F9">
              <w:rPr>
                <w:noProof w:val="0"/>
                <w:color w:val="000000"/>
              </w:rPr>
              <w:t xml:space="preserve"> su </w:t>
            </w:r>
            <w:r w:rsidR="00EF7AB0">
              <w:rPr>
                <w:noProof w:val="0"/>
                <w:color w:val="000000"/>
              </w:rPr>
              <w:t>techninės</w:t>
            </w:r>
            <w:r w:rsidRPr="005615F9">
              <w:rPr>
                <w:noProof w:val="0"/>
                <w:color w:val="000000"/>
              </w:rPr>
              <w:t xml:space="preserve"> ir programinės įrangos </w:t>
            </w:r>
            <w:r w:rsidR="00EF7AB0">
              <w:rPr>
                <w:noProof w:val="0"/>
                <w:color w:val="000000"/>
              </w:rPr>
              <w:t>atnaujinimu</w:t>
            </w:r>
            <w:r w:rsidRPr="005615F9">
              <w:rPr>
                <w:noProof w:val="0"/>
                <w:color w:val="000000"/>
              </w:rPr>
              <w:t>, darbuotojų mokymu, personalo išlaidomis, patalpų ir įrangos, įskaitant transporto priemones, atnaujinimu ir papildomomis veiklos išlaidomis. Finansavimo prioritetai ir orientaciniai veiksmai grindžiami veiksmais, įgyvendint</w:t>
            </w:r>
            <w:r w:rsidR="00876BA1">
              <w:rPr>
                <w:noProof w:val="0"/>
                <w:color w:val="000000"/>
              </w:rPr>
              <w:t>ai</w:t>
            </w:r>
            <w:r w:rsidRPr="005615F9">
              <w:rPr>
                <w:noProof w:val="0"/>
                <w:color w:val="000000"/>
              </w:rPr>
              <w:t>s pagal 2007–2013 m. Išorės sienų fondo ir 2014–2020 m. VSF priemones.</w:t>
            </w:r>
          </w:p>
          <w:p w14:paraId="5F5DEF74" w14:textId="2A5E7C6A" w:rsidR="00A77B3E" w:rsidRPr="005615F9" w:rsidRDefault="00AB7F94">
            <w:pPr>
              <w:spacing w:before="100"/>
              <w:rPr>
                <w:noProof w:val="0"/>
                <w:color w:val="000000"/>
              </w:rPr>
            </w:pPr>
            <w:r w:rsidRPr="005615F9">
              <w:rPr>
                <w:noProof w:val="0"/>
                <w:color w:val="000000"/>
              </w:rPr>
              <w:t>ST</w:t>
            </w:r>
            <w:r w:rsidR="00AE0ECC">
              <w:rPr>
                <w:noProof w:val="0"/>
                <w:color w:val="000000"/>
              </w:rPr>
              <w:t>S</w:t>
            </w:r>
            <w:r w:rsidRPr="005615F9">
              <w:rPr>
                <w:noProof w:val="0"/>
                <w:color w:val="000000"/>
              </w:rPr>
              <w:t xml:space="preserve"> institucijos:</w:t>
            </w:r>
            <w:r w:rsidR="00876BA1">
              <w:rPr>
                <w:noProof w:val="0"/>
                <w:color w:val="000000"/>
              </w:rPr>
              <w:t xml:space="preserve"> </w:t>
            </w:r>
            <w:r w:rsidRPr="005615F9">
              <w:rPr>
                <w:noProof w:val="0"/>
                <w:color w:val="000000"/>
              </w:rPr>
              <w:t>URM, VSAT, Policijos departamentas prie VRM (PD), Viešojo saugumo tarnyba prie VRM (VST), IRD ir Asmens dokumentų išrašymo centras prie VRM (ADIC).</w:t>
            </w:r>
          </w:p>
          <w:p w14:paraId="31B8143A" w14:textId="4036C6A3" w:rsidR="00A77B3E" w:rsidRPr="005615F9" w:rsidRDefault="00AB7F94">
            <w:pPr>
              <w:spacing w:before="100"/>
              <w:rPr>
                <w:noProof w:val="0"/>
                <w:color w:val="000000"/>
              </w:rPr>
            </w:pPr>
            <w:r w:rsidRPr="005615F9">
              <w:rPr>
                <w:noProof w:val="0"/>
                <w:color w:val="000000"/>
              </w:rPr>
              <w:t>ST</w:t>
            </w:r>
            <w:r w:rsidR="00AE0ECC">
              <w:rPr>
                <w:noProof w:val="0"/>
                <w:color w:val="000000"/>
              </w:rPr>
              <w:t>S</w:t>
            </w:r>
            <w:r w:rsidRPr="005615F9">
              <w:rPr>
                <w:noProof w:val="0"/>
                <w:color w:val="000000"/>
              </w:rPr>
              <w:t xml:space="preserve"> kūrimas ir veikimas grindžiamas šiais penkiais finansiniais prioritetais:</w:t>
            </w:r>
          </w:p>
          <w:p w14:paraId="7DECBBCD" w14:textId="04066814" w:rsidR="00A77B3E" w:rsidRPr="005615F9" w:rsidRDefault="00AB7F94">
            <w:pPr>
              <w:numPr>
                <w:ilvl w:val="0"/>
                <w:numId w:val="6"/>
              </w:numPr>
              <w:spacing w:before="100"/>
              <w:rPr>
                <w:noProof w:val="0"/>
                <w:color w:val="000000"/>
              </w:rPr>
            </w:pPr>
            <w:r w:rsidRPr="005615F9">
              <w:rPr>
                <w:b/>
                <w:noProof w:val="0"/>
                <w:color w:val="000000"/>
              </w:rPr>
              <w:t>STD / STGD iš</w:t>
            </w:r>
            <w:r w:rsidR="005216C4">
              <w:rPr>
                <w:b/>
                <w:noProof w:val="0"/>
                <w:color w:val="000000"/>
              </w:rPr>
              <w:t>rašymo</w:t>
            </w:r>
            <w:r w:rsidRPr="005615F9">
              <w:rPr>
                <w:b/>
                <w:noProof w:val="0"/>
                <w:color w:val="000000"/>
              </w:rPr>
              <w:t xml:space="preserve"> ir </w:t>
            </w:r>
            <w:r w:rsidR="005216C4">
              <w:rPr>
                <w:b/>
                <w:noProof w:val="0"/>
                <w:color w:val="000000"/>
              </w:rPr>
              <w:t>įteikimo</w:t>
            </w:r>
            <w:r w:rsidRPr="005615F9">
              <w:rPr>
                <w:b/>
                <w:noProof w:val="0"/>
                <w:color w:val="000000"/>
              </w:rPr>
              <w:t xml:space="preserve"> sistemų atnaujinimas;</w:t>
            </w:r>
          </w:p>
          <w:p w14:paraId="7DED934B" w14:textId="0817C17D" w:rsidR="00A77B3E" w:rsidRPr="005615F9" w:rsidRDefault="005216C4">
            <w:pPr>
              <w:numPr>
                <w:ilvl w:val="0"/>
                <w:numId w:val="6"/>
              </w:numPr>
              <w:spacing w:before="100"/>
              <w:rPr>
                <w:noProof w:val="0"/>
                <w:color w:val="000000"/>
              </w:rPr>
            </w:pPr>
            <w:r>
              <w:rPr>
                <w:b/>
                <w:noProof w:val="0"/>
                <w:color w:val="000000"/>
              </w:rPr>
              <w:t>asmenų</w:t>
            </w:r>
            <w:r w:rsidR="00AB7F94" w:rsidRPr="005615F9">
              <w:rPr>
                <w:b/>
                <w:noProof w:val="0"/>
                <w:color w:val="000000"/>
              </w:rPr>
              <w:t xml:space="preserve">, </w:t>
            </w:r>
            <w:r>
              <w:rPr>
                <w:b/>
                <w:noProof w:val="0"/>
                <w:color w:val="000000"/>
              </w:rPr>
              <w:t>vykstančių</w:t>
            </w:r>
            <w:r w:rsidR="00AB7F94" w:rsidRPr="005615F9">
              <w:rPr>
                <w:b/>
                <w:noProof w:val="0"/>
                <w:color w:val="000000"/>
              </w:rPr>
              <w:t xml:space="preserve"> STD / STGD</w:t>
            </w:r>
            <w:r>
              <w:rPr>
                <w:b/>
                <w:noProof w:val="0"/>
                <w:color w:val="000000"/>
              </w:rPr>
              <w:t xml:space="preserve"> pagrindu</w:t>
            </w:r>
            <w:r w:rsidR="00AB7F94" w:rsidRPr="005615F9">
              <w:rPr>
                <w:b/>
                <w:noProof w:val="0"/>
                <w:color w:val="000000"/>
              </w:rPr>
              <w:t>, kontrolės užtikrinimas ir plėtojimas;</w:t>
            </w:r>
          </w:p>
          <w:p w14:paraId="1E388CC6" w14:textId="77777777" w:rsidR="00A77B3E" w:rsidRPr="005615F9" w:rsidRDefault="00AB7F94">
            <w:pPr>
              <w:numPr>
                <w:ilvl w:val="0"/>
                <w:numId w:val="6"/>
              </w:numPr>
              <w:spacing w:before="100"/>
              <w:rPr>
                <w:noProof w:val="0"/>
                <w:color w:val="000000"/>
              </w:rPr>
            </w:pPr>
            <w:r w:rsidRPr="005615F9">
              <w:rPr>
                <w:b/>
                <w:noProof w:val="0"/>
                <w:color w:val="000000"/>
              </w:rPr>
              <w:t xml:space="preserve">reagavimo </w:t>
            </w:r>
            <w:proofErr w:type="spellStart"/>
            <w:r w:rsidRPr="005615F9">
              <w:rPr>
                <w:b/>
                <w:noProof w:val="0"/>
                <w:color w:val="000000"/>
              </w:rPr>
              <w:t>pajėgumų</w:t>
            </w:r>
            <w:proofErr w:type="spellEnd"/>
            <w:r w:rsidRPr="005615F9">
              <w:rPr>
                <w:b/>
                <w:noProof w:val="0"/>
                <w:color w:val="000000"/>
              </w:rPr>
              <w:t xml:space="preserve"> stiprinimas siekiant užtikrinti sklandų Rusijos piliečių tranzitą;</w:t>
            </w:r>
          </w:p>
          <w:p w14:paraId="7A7D4A63" w14:textId="1419D9DB" w:rsidR="00A77B3E" w:rsidRPr="005615F9" w:rsidRDefault="00AB7F94">
            <w:pPr>
              <w:numPr>
                <w:ilvl w:val="0"/>
                <w:numId w:val="6"/>
              </w:numPr>
              <w:spacing w:before="100"/>
              <w:rPr>
                <w:noProof w:val="0"/>
                <w:color w:val="000000"/>
              </w:rPr>
            </w:pPr>
            <w:r w:rsidRPr="005615F9">
              <w:rPr>
                <w:b/>
                <w:noProof w:val="0"/>
                <w:color w:val="000000"/>
              </w:rPr>
              <w:lastRenderedPageBreak/>
              <w:t>ST</w:t>
            </w:r>
            <w:r w:rsidR="00AE0ECC">
              <w:rPr>
                <w:b/>
                <w:noProof w:val="0"/>
                <w:color w:val="000000"/>
              </w:rPr>
              <w:t>S</w:t>
            </w:r>
            <w:r w:rsidRPr="005615F9">
              <w:rPr>
                <w:b/>
                <w:noProof w:val="0"/>
                <w:color w:val="000000"/>
              </w:rPr>
              <w:t xml:space="preserve"> įgyvendinančių darbuotojų</w:t>
            </w:r>
            <w:r w:rsidRPr="005615F9">
              <w:rPr>
                <w:noProof w:val="0"/>
                <w:color w:val="000000"/>
              </w:rPr>
              <w:t xml:space="preserve"> (URM, VSAT ir PD) </w:t>
            </w:r>
            <w:r w:rsidRPr="005615F9">
              <w:rPr>
                <w:b/>
                <w:noProof w:val="0"/>
                <w:color w:val="000000"/>
              </w:rPr>
              <w:t>mokymas</w:t>
            </w:r>
            <w:r w:rsidRPr="005615F9">
              <w:rPr>
                <w:noProof w:val="0"/>
                <w:color w:val="000000"/>
              </w:rPr>
              <w:t>;</w:t>
            </w:r>
          </w:p>
          <w:p w14:paraId="339BBC97" w14:textId="5B38FFA4" w:rsidR="00A77B3E" w:rsidRPr="005615F9" w:rsidRDefault="00AB7F94">
            <w:pPr>
              <w:numPr>
                <w:ilvl w:val="0"/>
                <w:numId w:val="6"/>
              </w:numPr>
              <w:spacing w:before="100"/>
              <w:rPr>
                <w:noProof w:val="0"/>
                <w:color w:val="000000"/>
              </w:rPr>
            </w:pPr>
            <w:r w:rsidRPr="005615F9">
              <w:rPr>
                <w:b/>
                <w:noProof w:val="0"/>
                <w:color w:val="000000"/>
              </w:rPr>
              <w:t xml:space="preserve">papildomos veiklos </w:t>
            </w:r>
            <w:r w:rsidR="00421F27">
              <w:rPr>
                <w:b/>
                <w:noProof w:val="0"/>
                <w:color w:val="000000"/>
              </w:rPr>
              <w:t>sąnaudos</w:t>
            </w:r>
            <w:r w:rsidRPr="005615F9">
              <w:rPr>
                <w:noProof w:val="0"/>
                <w:color w:val="000000"/>
              </w:rPr>
              <w:t xml:space="preserve"> (URM, VSAT, PD, IRD, VST ir ADIC).</w:t>
            </w:r>
          </w:p>
          <w:p w14:paraId="789EB3CF" w14:textId="77777777" w:rsidR="00A77B3E" w:rsidRPr="005615F9" w:rsidRDefault="00AB7F94">
            <w:pPr>
              <w:spacing w:before="100"/>
              <w:rPr>
                <w:noProof w:val="0"/>
                <w:color w:val="000000"/>
              </w:rPr>
            </w:pPr>
            <w:r w:rsidRPr="005615F9">
              <w:rPr>
                <w:noProof w:val="0"/>
                <w:color w:val="000000"/>
              </w:rPr>
              <w:t>Daugiau informacijos pateikta skiltyje „Specialioji tranzito programa“, spustelėjus piktogramą „Dokumentai“.</w:t>
            </w:r>
          </w:p>
          <w:p w14:paraId="7B650CEC" w14:textId="77777777" w:rsidR="00A77B3E" w:rsidRPr="005615F9" w:rsidRDefault="00A77B3E">
            <w:pPr>
              <w:spacing w:before="100"/>
              <w:rPr>
                <w:noProof w:val="0"/>
                <w:color w:val="000000"/>
              </w:rPr>
            </w:pPr>
          </w:p>
        </w:tc>
      </w:tr>
    </w:tbl>
    <w:p w14:paraId="1A1EF9CC" w14:textId="77777777" w:rsidR="00A77B3E" w:rsidRPr="005615F9" w:rsidRDefault="00A77B3E">
      <w:pPr>
        <w:spacing w:before="100"/>
        <w:rPr>
          <w:noProof w:val="0"/>
          <w:color w:val="000000"/>
        </w:rPr>
        <w:sectPr w:rsidR="00A77B3E" w:rsidRPr="005615F9">
          <w:headerReference w:type="even" r:id="rId14"/>
          <w:headerReference w:type="default" r:id="rId15"/>
          <w:footerReference w:type="even" r:id="rId16"/>
          <w:footerReference w:type="default" r:id="rId17"/>
          <w:headerReference w:type="first" r:id="rId18"/>
          <w:footerReference w:type="first" r:id="rId19"/>
          <w:pgSz w:w="11906" w:h="16838"/>
          <w:pgMar w:top="720" w:right="936" w:bottom="864" w:left="720" w:header="0" w:footer="72" w:gutter="0"/>
          <w:cols w:space="720"/>
          <w:noEndnote/>
          <w:docGrid w:linePitch="360"/>
        </w:sectPr>
      </w:pPr>
    </w:p>
    <w:p w14:paraId="3161D6C2" w14:textId="77777777" w:rsidR="00A77B3E" w:rsidRPr="005615F9" w:rsidRDefault="00AB7F94">
      <w:pPr>
        <w:spacing w:before="100"/>
        <w:rPr>
          <w:noProof w:val="0"/>
          <w:color w:val="000000"/>
        </w:rPr>
      </w:pPr>
      <w:r w:rsidRPr="005615F9">
        <w:rPr>
          <w:noProof w:val="0"/>
          <w:color w:val="000000"/>
        </w:rPr>
        <w:lastRenderedPageBreak/>
        <w:t>2.1. 1 konkretus tikslas. Europos integruotas sienų valdymas</w:t>
      </w:r>
    </w:p>
    <w:p w14:paraId="1178AD8A" w14:textId="77777777" w:rsidR="00A77B3E" w:rsidRPr="005615F9" w:rsidRDefault="00AB7F94">
      <w:pPr>
        <w:pStyle w:val="Antrat3"/>
        <w:spacing w:before="100" w:after="0"/>
        <w:rPr>
          <w:rFonts w:ascii="Times New Roman" w:hAnsi="Times New Roman" w:cs="Times New Roman"/>
          <w:b w:val="0"/>
          <w:noProof w:val="0"/>
          <w:color w:val="000000"/>
          <w:sz w:val="24"/>
        </w:rPr>
      </w:pPr>
      <w:bookmarkStart w:id="5" w:name="_Toc116569221"/>
      <w:r w:rsidRPr="005615F9">
        <w:rPr>
          <w:rFonts w:ascii="Times New Roman" w:hAnsi="Times New Roman"/>
          <w:b w:val="0"/>
          <w:noProof w:val="0"/>
          <w:color w:val="000000"/>
          <w:sz w:val="24"/>
        </w:rPr>
        <w:t>2.1.2. Rodikliai</w:t>
      </w:r>
      <w:bookmarkEnd w:id="5"/>
    </w:p>
    <w:p w14:paraId="5DA65189" w14:textId="77777777" w:rsidR="00A77B3E" w:rsidRPr="005615F9" w:rsidRDefault="00AB7F94">
      <w:pPr>
        <w:spacing w:before="100"/>
        <w:rPr>
          <w:noProof w:val="0"/>
          <w:color w:val="000000"/>
          <w:sz w:val="12"/>
        </w:rPr>
      </w:pPr>
      <w:r w:rsidRPr="005615F9">
        <w:rPr>
          <w:noProof w:val="0"/>
          <w:color w:val="000000"/>
        </w:rPr>
        <w:t>Nuoroda: BNR 22 straipsnio 4 dalies e punktas</w:t>
      </w:r>
    </w:p>
    <w:p w14:paraId="5092DCC5" w14:textId="77777777" w:rsidR="00A77B3E" w:rsidRPr="005615F9" w:rsidRDefault="00AB7F94">
      <w:pPr>
        <w:pStyle w:val="Antrat4"/>
        <w:spacing w:before="100" w:after="0"/>
        <w:rPr>
          <w:b w:val="0"/>
          <w:noProof w:val="0"/>
          <w:color w:val="000000"/>
          <w:sz w:val="24"/>
        </w:rPr>
      </w:pPr>
      <w:bookmarkStart w:id="6" w:name="_Toc116569222"/>
      <w:r w:rsidRPr="005615F9">
        <w:rPr>
          <w:b w:val="0"/>
          <w:noProof w:val="0"/>
          <w:color w:val="000000"/>
          <w:sz w:val="24"/>
        </w:rPr>
        <w:t>1 lentelė. Produkto rodikliai</w:t>
      </w:r>
      <w:bookmarkEnd w:id="6"/>
    </w:p>
    <w:p w14:paraId="2D2C4FE7"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192"/>
        <w:gridCol w:w="1639"/>
        <w:gridCol w:w="2246"/>
        <w:gridCol w:w="2280"/>
      </w:tblGrid>
      <w:tr w:rsidR="002D5FEF" w:rsidRPr="005615F9" w14:paraId="784FEEAB"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021EB2" w14:textId="77777777" w:rsidR="00A77B3E" w:rsidRPr="005615F9" w:rsidRDefault="00AB7F94">
            <w:pPr>
              <w:spacing w:before="100"/>
              <w:jc w:val="center"/>
              <w:rPr>
                <w:noProof w:val="0"/>
                <w:color w:val="000000"/>
                <w:sz w:val="20"/>
              </w:rPr>
            </w:pPr>
            <w:r w:rsidRPr="005615F9">
              <w:rPr>
                <w:noProof w:val="0"/>
                <w:color w:val="000000"/>
                <w:sz w:val="2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05AF9" w14:textId="77777777" w:rsidR="00A77B3E" w:rsidRPr="005615F9" w:rsidRDefault="00AB7F94">
            <w:pPr>
              <w:spacing w:before="100"/>
              <w:jc w:val="center"/>
              <w:rPr>
                <w:noProof w:val="0"/>
                <w:color w:val="000000"/>
                <w:sz w:val="20"/>
              </w:rPr>
            </w:pPr>
            <w:r w:rsidRPr="005615F9">
              <w:rPr>
                <w:noProof w:val="0"/>
                <w:color w:val="000000"/>
                <w:sz w:val="20"/>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EC0CD" w14:textId="77777777" w:rsidR="00A77B3E" w:rsidRPr="005615F9" w:rsidRDefault="00AB7F94">
            <w:pPr>
              <w:spacing w:before="100"/>
              <w:jc w:val="center"/>
              <w:rPr>
                <w:noProof w:val="0"/>
                <w:color w:val="000000"/>
                <w:sz w:val="20"/>
              </w:rPr>
            </w:pPr>
            <w:r w:rsidRPr="005615F9">
              <w:rPr>
                <w:noProof w:val="0"/>
                <w:color w:val="000000"/>
                <w:sz w:val="20"/>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8730BE" w14:textId="77777777" w:rsidR="00A77B3E" w:rsidRPr="005615F9" w:rsidRDefault="00AB7F94">
            <w:pPr>
              <w:spacing w:before="100"/>
              <w:jc w:val="center"/>
              <w:rPr>
                <w:noProof w:val="0"/>
                <w:color w:val="000000"/>
                <w:sz w:val="20"/>
              </w:rPr>
            </w:pPr>
            <w:r w:rsidRPr="005615F9">
              <w:rPr>
                <w:noProof w:val="0"/>
                <w:color w:val="000000"/>
                <w:sz w:val="20"/>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65D2AC" w14:textId="77777777" w:rsidR="00A77B3E" w:rsidRPr="005615F9" w:rsidRDefault="00AB7F94">
            <w:pPr>
              <w:spacing w:before="100"/>
              <w:jc w:val="center"/>
              <w:rPr>
                <w:noProof w:val="0"/>
                <w:color w:val="000000"/>
                <w:sz w:val="20"/>
              </w:rPr>
            </w:pPr>
            <w:r w:rsidRPr="005615F9">
              <w:rPr>
                <w:noProof w:val="0"/>
                <w:color w:val="000000"/>
                <w:sz w:val="20"/>
              </w:rPr>
              <w:t>Siektina reikšmė (2029 m.)</w:t>
            </w:r>
          </w:p>
        </w:tc>
      </w:tr>
      <w:tr w:rsidR="002D5FEF" w:rsidRPr="005615F9" w14:paraId="1DD6E3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83FC53" w14:textId="77777777" w:rsidR="00A77B3E" w:rsidRPr="005615F9" w:rsidRDefault="00AB7F94">
            <w:pPr>
              <w:spacing w:before="100"/>
              <w:rPr>
                <w:noProof w:val="0"/>
                <w:color w:val="000000"/>
                <w:sz w:val="20"/>
              </w:rPr>
            </w:pPr>
            <w:r w:rsidRPr="005615F9">
              <w:rPr>
                <w:noProof w:val="0"/>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73CCB3" w14:textId="77777777" w:rsidR="00A77B3E" w:rsidRPr="005615F9" w:rsidRDefault="00AB7F94">
            <w:pPr>
              <w:spacing w:before="100"/>
              <w:rPr>
                <w:noProof w:val="0"/>
                <w:color w:val="000000"/>
                <w:sz w:val="20"/>
              </w:rPr>
            </w:pPr>
            <w:r w:rsidRPr="005615F9">
              <w:rPr>
                <w:noProof w:val="0"/>
                <w:color w:val="000000"/>
                <w:sz w:val="20"/>
              </w:rPr>
              <w:t>Įrangos vienetų, įsigytų sienos perėjimo punktams,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80D2FB"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ACCDD" w14:textId="77777777" w:rsidR="00A77B3E" w:rsidRPr="005615F9" w:rsidRDefault="00AB7F94">
            <w:pPr>
              <w:spacing w:before="100"/>
              <w:jc w:val="right"/>
              <w:rPr>
                <w:noProof w:val="0"/>
                <w:color w:val="000000"/>
                <w:sz w:val="20"/>
              </w:rPr>
            </w:pPr>
            <w:r w:rsidRPr="005615F9">
              <w:rPr>
                <w:noProof w:val="0"/>
                <w:color w:val="000000"/>
                <w:sz w:val="20"/>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02006B" w14:textId="77777777" w:rsidR="00A77B3E" w:rsidRPr="005615F9" w:rsidRDefault="00AB7F94">
            <w:pPr>
              <w:spacing w:before="100"/>
              <w:jc w:val="right"/>
              <w:rPr>
                <w:noProof w:val="0"/>
                <w:color w:val="000000"/>
                <w:sz w:val="20"/>
              </w:rPr>
            </w:pPr>
            <w:r w:rsidRPr="005615F9">
              <w:rPr>
                <w:noProof w:val="0"/>
                <w:color w:val="000000"/>
                <w:sz w:val="20"/>
              </w:rPr>
              <w:t>1 020</w:t>
            </w:r>
          </w:p>
        </w:tc>
      </w:tr>
      <w:tr w:rsidR="002D5FEF" w:rsidRPr="005615F9" w14:paraId="57370D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DB30C1" w14:textId="77777777" w:rsidR="00A77B3E" w:rsidRPr="005615F9" w:rsidRDefault="00AB7F94">
            <w:pPr>
              <w:spacing w:before="100"/>
              <w:rPr>
                <w:noProof w:val="0"/>
                <w:color w:val="000000"/>
                <w:sz w:val="20"/>
              </w:rPr>
            </w:pPr>
            <w:r w:rsidRPr="005615F9">
              <w:rPr>
                <w:noProof w:val="0"/>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EA3AE7" w14:textId="77777777" w:rsidR="00A77B3E" w:rsidRPr="005615F9" w:rsidRDefault="00AB7F94">
            <w:pPr>
              <w:spacing w:before="100"/>
              <w:rPr>
                <w:noProof w:val="0"/>
                <w:color w:val="000000"/>
                <w:sz w:val="20"/>
              </w:rPr>
            </w:pPr>
            <w:r w:rsidRPr="005615F9">
              <w:rPr>
                <w:noProof w:val="0"/>
                <w:color w:val="000000"/>
                <w:sz w:val="20"/>
              </w:rPr>
              <w:t>iš šio skaičiaus: įsigytų automatizuotos sienų kontrolės sistemų, savitarnos sistemų ir e. vartų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25AC7"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15A3C"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AF96BF"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5F534A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0457B8" w14:textId="77777777" w:rsidR="00A77B3E" w:rsidRPr="005615F9" w:rsidRDefault="00AB7F94">
            <w:pPr>
              <w:spacing w:before="100"/>
              <w:rPr>
                <w:noProof w:val="0"/>
                <w:color w:val="000000"/>
                <w:sz w:val="20"/>
              </w:rPr>
            </w:pPr>
            <w:r w:rsidRPr="005615F9">
              <w:rPr>
                <w:noProof w:val="0"/>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61745" w14:textId="77777777" w:rsidR="00A77B3E" w:rsidRPr="005615F9" w:rsidRDefault="00AB7F94">
            <w:pPr>
              <w:spacing w:before="100"/>
              <w:rPr>
                <w:noProof w:val="0"/>
                <w:color w:val="000000"/>
                <w:sz w:val="20"/>
              </w:rPr>
            </w:pPr>
            <w:r w:rsidRPr="005615F9">
              <w:rPr>
                <w:noProof w:val="0"/>
                <w:color w:val="000000"/>
                <w:sz w:val="20"/>
              </w:rPr>
              <w:t>Eksploatuojamų / suremontuotų infrastruktūros objektų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D77B6C"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A6B169"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F0AE15" w14:textId="77777777" w:rsidR="00A77B3E" w:rsidRPr="005615F9" w:rsidRDefault="00AB7F94">
            <w:pPr>
              <w:spacing w:before="100"/>
              <w:jc w:val="right"/>
              <w:rPr>
                <w:noProof w:val="0"/>
                <w:color w:val="000000"/>
                <w:sz w:val="20"/>
              </w:rPr>
            </w:pPr>
            <w:r w:rsidRPr="005615F9">
              <w:rPr>
                <w:noProof w:val="0"/>
                <w:color w:val="000000"/>
                <w:sz w:val="20"/>
              </w:rPr>
              <w:t>1</w:t>
            </w:r>
          </w:p>
        </w:tc>
      </w:tr>
      <w:tr w:rsidR="002D5FEF" w:rsidRPr="005615F9" w14:paraId="6A25E8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5EE0EE" w14:textId="77777777" w:rsidR="00A77B3E" w:rsidRPr="005615F9" w:rsidRDefault="00AB7F94">
            <w:pPr>
              <w:spacing w:before="100"/>
              <w:rPr>
                <w:noProof w:val="0"/>
                <w:color w:val="000000"/>
                <w:sz w:val="20"/>
              </w:rPr>
            </w:pPr>
            <w:r w:rsidRPr="005615F9">
              <w:rPr>
                <w:noProof w:val="0"/>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E7D3AA" w14:textId="77777777" w:rsidR="00A77B3E" w:rsidRPr="005615F9" w:rsidRDefault="00AB7F94">
            <w:pPr>
              <w:spacing w:before="100"/>
              <w:rPr>
                <w:noProof w:val="0"/>
                <w:color w:val="000000"/>
                <w:sz w:val="20"/>
              </w:rPr>
            </w:pPr>
            <w:r w:rsidRPr="005615F9">
              <w:rPr>
                <w:noProof w:val="0"/>
                <w:color w:val="000000"/>
                <w:sz w:val="20"/>
              </w:rPr>
              <w:t>Remiamų migrantų antplūdžio valdymo vietų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00C5B"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D6D29A"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5A4C16"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695282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5AD722" w14:textId="77777777" w:rsidR="00A77B3E" w:rsidRPr="005615F9" w:rsidRDefault="00AB7F94">
            <w:pPr>
              <w:spacing w:before="100"/>
              <w:rPr>
                <w:noProof w:val="0"/>
                <w:color w:val="000000"/>
                <w:sz w:val="20"/>
              </w:rPr>
            </w:pPr>
            <w:r w:rsidRPr="005615F9">
              <w:rPr>
                <w:noProof w:val="0"/>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FC2158" w14:textId="77777777" w:rsidR="00A77B3E" w:rsidRPr="005615F9" w:rsidRDefault="00AB7F94">
            <w:pPr>
              <w:spacing w:before="100"/>
              <w:rPr>
                <w:noProof w:val="0"/>
                <w:color w:val="000000"/>
                <w:sz w:val="20"/>
              </w:rPr>
            </w:pPr>
            <w:r w:rsidRPr="005615F9">
              <w:rPr>
                <w:noProof w:val="0"/>
                <w:color w:val="000000"/>
                <w:sz w:val="20"/>
              </w:rPr>
              <w:t>Sienos perėjimo punktams skirtų infrastruktūros objektų, kurie buvo pastatyti / modernizuoti,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81FAF"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045A04"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DEBF9"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0FF683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72C568" w14:textId="77777777" w:rsidR="00A77B3E" w:rsidRPr="005615F9" w:rsidRDefault="00AB7F94">
            <w:pPr>
              <w:spacing w:before="100"/>
              <w:rPr>
                <w:noProof w:val="0"/>
                <w:color w:val="000000"/>
                <w:sz w:val="20"/>
              </w:rPr>
            </w:pPr>
            <w:r w:rsidRPr="005615F9">
              <w:rPr>
                <w:noProof w:val="0"/>
                <w:color w:val="000000"/>
                <w:sz w:val="20"/>
              </w:rPr>
              <w:t>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BE2F3" w14:textId="77777777" w:rsidR="00A77B3E" w:rsidRPr="005615F9" w:rsidRDefault="00AB7F94">
            <w:pPr>
              <w:spacing w:before="100"/>
              <w:rPr>
                <w:noProof w:val="0"/>
                <w:color w:val="000000"/>
                <w:sz w:val="20"/>
              </w:rPr>
            </w:pPr>
            <w:r w:rsidRPr="005615F9">
              <w:rPr>
                <w:noProof w:val="0"/>
                <w:color w:val="000000"/>
                <w:sz w:val="20"/>
              </w:rPr>
              <w:t>Įsigytų orlaivių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E58A5"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6BA004"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E6667C" w14:textId="77777777" w:rsidR="00A77B3E" w:rsidRPr="005615F9" w:rsidRDefault="00AB7F94">
            <w:pPr>
              <w:spacing w:before="100"/>
              <w:jc w:val="right"/>
              <w:rPr>
                <w:noProof w:val="0"/>
                <w:color w:val="000000"/>
                <w:sz w:val="20"/>
              </w:rPr>
            </w:pPr>
            <w:r w:rsidRPr="005615F9">
              <w:rPr>
                <w:noProof w:val="0"/>
                <w:color w:val="000000"/>
                <w:sz w:val="20"/>
              </w:rPr>
              <w:t>18</w:t>
            </w:r>
          </w:p>
        </w:tc>
      </w:tr>
      <w:tr w:rsidR="002D5FEF" w:rsidRPr="005615F9" w14:paraId="2AC917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163724" w14:textId="77777777" w:rsidR="00A77B3E" w:rsidRPr="005615F9" w:rsidRDefault="00AB7F94">
            <w:pPr>
              <w:spacing w:before="100"/>
              <w:rPr>
                <w:noProof w:val="0"/>
                <w:color w:val="000000"/>
                <w:sz w:val="20"/>
              </w:rPr>
            </w:pPr>
            <w:r w:rsidRPr="005615F9">
              <w:rPr>
                <w:noProof w:val="0"/>
                <w:color w:val="000000"/>
                <w:sz w:val="20"/>
              </w:rPr>
              <w:t>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E5AD0" w14:textId="77777777" w:rsidR="00A77B3E" w:rsidRPr="005615F9" w:rsidRDefault="00AB7F94">
            <w:pPr>
              <w:spacing w:before="100"/>
              <w:rPr>
                <w:noProof w:val="0"/>
                <w:color w:val="000000"/>
                <w:sz w:val="20"/>
              </w:rPr>
            </w:pPr>
            <w:r w:rsidRPr="005615F9">
              <w:rPr>
                <w:noProof w:val="0"/>
                <w:color w:val="000000"/>
                <w:sz w:val="20"/>
              </w:rPr>
              <w:t xml:space="preserve">iš šio skaičiaus: įsigytų </w:t>
            </w:r>
            <w:proofErr w:type="spellStart"/>
            <w:r w:rsidRPr="005615F9">
              <w:rPr>
                <w:noProof w:val="0"/>
                <w:color w:val="000000"/>
                <w:sz w:val="20"/>
              </w:rPr>
              <w:t>bepiločių</w:t>
            </w:r>
            <w:proofErr w:type="spellEnd"/>
            <w:r w:rsidRPr="005615F9">
              <w:rPr>
                <w:noProof w:val="0"/>
                <w:color w:val="000000"/>
                <w:sz w:val="20"/>
              </w:rPr>
              <w:t xml:space="preserve"> orlaivių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FEA56B"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1CDB20"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0F51FD" w14:textId="77777777" w:rsidR="00A77B3E" w:rsidRPr="005615F9" w:rsidRDefault="00AB7F94">
            <w:pPr>
              <w:spacing w:before="100"/>
              <w:jc w:val="right"/>
              <w:rPr>
                <w:noProof w:val="0"/>
                <w:color w:val="000000"/>
                <w:sz w:val="20"/>
              </w:rPr>
            </w:pPr>
            <w:r w:rsidRPr="005615F9">
              <w:rPr>
                <w:noProof w:val="0"/>
                <w:color w:val="000000"/>
                <w:sz w:val="20"/>
              </w:rPr>
              <w:t>18</w:t>
            </w:r>
          </w:p>
        </w:tc>
      </w:tr>
      <w:tr w:rsidR="002D5FEF" w:rsidRPr="005615F9" w14:paraId="0950C4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A8923A" w14:textId="77777777" w:rsidR="00A77B3E" w:rsidRPr="005615F9" w:rsidRDefault="00AB7F94">
            <w:pPr>
              <w:spacing w:before="100"/>
              <w:rPr>
                <w:noProof w:val="0"/>
                <w:color w:val="000000"/>
                <w:sz w:val="20"/>
              </w:rPr>
            </w:pPr>
            <w:r w:rsidRPr="005615F9">
              <w:rPr>
                <w:noProof w:val="0"/>
                <w:color w:val="000000"/>
                <w:sz w:val="20"/>
              </w:rPr>
              <w:t>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EA9D2" w14:textId="77777777" w:rsidR="00A77B3E" w:rsidRPr="005615F9" w:rsidRDefault="00AB7F94">
            <w:pPr>
              <w:spacing w:before="100"/>
              <w:rPr>
                <w:noProof w:val="0"/>
                <w:color w:val="000000"/>
                <w:sz w:val="20"/>
              </w:rPr>
            </w:pPr>
            <w:r w:rsidRPr="005615F9">
              <w:rPr>
                <w:noProof w:val="0"/>
                <w:color w:val="000000"/>
                <w:sz w:val="20"/>
              </w:rPr>
              <w:t>Įsigytų jūrų transporto priemonių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C57C62"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41A40D"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3F73F7" w14:textId="77777777" w:rsidR="00A77B3E" w:rsidRPr="005615F9" w:rsidRDefault="00AB7F94">
            <w:pPr>
              <w:spacing w:before="100"/>
              <w:jc w:val="right"/>
              <w:rPr>
                <w:noProof w:val="0"/>
                <w:color w:val="000000"/>
                <w:sz w:val="20"/>
              </w:rPr>
            </w:pPr>
            <w:r w:rsidRPr="005615F9">
              <w:rPr>
                <w:noProof w:val="0"/>
                <w:color w:val="000000"/>
                <w:sz w:val="20"/>
              </w:rPr>
              <w:t>1</w:t>
            </w:r>
          </w:p>
        </w:tc>
      </w:tr>
      <w:tr w:rsidR="002D5FEF" w:rsidRPr="005615F9" w14:paraId="461D8C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ECF9D" w14:textId="77777777" w:rsidR="00A77B3E" w:rsidRPr="005615F9" w:rsidRDefault="00AB7F94">
            <w:pPr>
              <w:spacing w:before="100"/>
              <w:rPr>
                <w:noProof w:val="0"/>
                <w:color w:val="000000"/>
                <w:sz w:val="20"/>
              </w:rPr>
            </w:pPr>
            <w:r w:rsidRPr="005615F9">
              <w:rPr>
                <w:noProof w:val="0"/>
                <w:color w:val="000000"/>
                <w:sz w:val="20"/>
              </w:rPr>
              <w:t>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BFC2EE" w14:textId="65874DA0" w:rsidR="00A77B3E" w:rsidRPr="005615F9" w:rsidRDefault="00AB7F94" w:rsidP="009337DA">
            <w:pPr>
              <w:spacing w:before="100"/>
              <w:rPr>
                <w:noProof w:val="0"/>
                <w:color w:val="000000"/>
                <w:sz w:val="20"/>
              </w:rPr>
            </w:pPr>
            <w:r w:rsidRPr="005615F9">
              <w:rPr>
                <w:noProof w:val="0"/>
                <w:color w:val="000000"/>
                <w:sz w:val="20"/>
              </w:rPr>
              <w:t xml:space="preserve">Įsigytų </w:t>
            </w:r>
            <w:r w:rsidR="009337DA">
              <w:rPr>
                <w:noProof w:val="0"/>
                <w:color w:val="000000"/>
                <w:sz w:val="20"/>
              </w:rPr>
              <w:t>sausumos</w:t>
            </w:r>
            <w:r w:rsidRPr="005615F9">
              <w:rPr>
                <w:noProof w:val="0"/>
                <w:color w:val="000000"/>
                <w:sz w:val="20"/>
              </w:rPr>
              <w:t xml:space="preserve"> transporto priemonių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A5F8E7"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4AAAF5" w14:textId="77777777" w:rsidR="00A77B3E" w:rsidRPr="005615F9" w:rsidRDefault="00AB7F94">
            <w:pPr>
              <w:spacing w:before="100"/>
              <w:jc w:val="right"/>
              <w:rPr>
                <w:noProof w:val="0"/>
                <w:color w:val="000000"/>
                <w:sz w:val="20"/>
              </w:rPr>
            </w:pPr>
            <w:r w:rsidRPr="005615F9">
              <w:rPr>
                <w:noProof w:val="0"/>
                <w:color w:val="000000"/>
                <w:sz w:val="20"/>
              </w:rPr>
              <w:t>117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8D485B" w14:textId="77777777" w:rsidR="00A77B3E" w:rsidRPr="005615F9" w:rsidRDefault="00AB7F94">
            <w:pPr>
              <w:spacing w:before="100"/>
              <w:jc w:val="right"/>
              <w:rPr>
                <w:noProof w:val="0"/>
                <w:color w:val="000000"/>
                <w:sz w:val="20"/>
              </w:rPr>
            </w:pPr>
            <w:r w:rsidRPr="005615F9">
              <w:rPr>
                <w:noProof w:val="0"/>
                <w:color w:val="000000"/>
                <w:sz w:val="20"/>
              </w:rPr>
              <w:t>434</w:t>
            </w:r>
          </w:p>
        </w:tc>
      </w:tr>
      <w:tr w:rsidR="002D5FEF" w:rsidRPr="005615F9" w14:paraId="60860F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9A27C6" w14:textId="77777777" w:rsidR="00A77B3E" w:rsidRPr="005615F9" w:rsidRDefault="00AB7F94">
            <w:pPr>
              <w:spacing w:before="100"/>
              <w:rPr>
                <w:noProof w:val="0"/>
                <w:color w:val="000000"/>
                <w:sz w:val="20"/>
              </w:rPr>
            </w:pPr>
            <w:r w:rsidRPr="005615F9">
              <w:rPr>
                <w:noProof w:val="0"/>
                <w:color w:val="000000"/>
                <w:sz w:val="20"/>
              </w:rPr>
              <w:t>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F4BD6F" w14:textId="77777777" w:rsidR="00A77B3E" w:rsidRPr="005615F9" w:rsidRDefault="00AB7F94">
            <w:pPr>
              <w:spacing w:before="100"/>
              <w:rPr>
                <w:noProof w:val="0"/>
                <w:color w:val="000000"/>
                <w:sz w:val="20"/>
              </w:rPr>
            </w:pPr>
            <w:r w:rsidRPr="005615F9">
              <w:rPr>
                <w:noProof w:val="0"/>
                <w:color w:val="000000"/>
                <w:sz w:val="20"/>
              </w:rPr>
              <w:t>Remiamų dalyvių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141162"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EBB012" w14:textId="77777777" w:rsidR="00A77B3E" w:rsidRPr="005615F9" w:rsidRDefault="00AB7F94">
            <w:pPr>
              <w:spacing w:before="100"/>
              <w:jc w:val="right"/>
              <w:rPr>
                <w:noProof w:val="0"/>
                <w:color w:val="000000"/>
                <w:sz w:val="20"/>
              </w:rPr>
            </w:pPr>
            <w:r w:rsidRPr="005615F9">
              <w:rPr>
                <w:noProof w:val="0"/>
                <w:color w:val="000000"/>
                <w:sz w:val="20"/>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E89B6" w14:textId="77777777" w:rsidR="00A77B3E" w:rsidRPr="005615F9" w:rsidRDefault="00AB7F94">
            <w:pPr>
              <w:spacing w:before="100"/>
              <w:jc w:val="right"/>
              <w:rPr>
                <w:noProof w:val="0"/>
                <w:color w:val="000000"/>
                <w:sz w:val="20"/>
              </w:rPr>
            </w:pPr>
            <w:r w:rsidRPr="005615F9">
              <w:rPr>
                <w:noProof w:val="0"/>
                <w:color w:val="000000"/>
                <w:sz w:val="20"/>
              </w:rPr>
              <w:t>1 857</w:t>
            </w:r>
          </w:p>
        </w:tc>
      </w:tr>
      <w:tr w:rsidR="002D5FEF" w:rsidRPr="005615F9" w14:paraId="0FA88C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1C7293" w14:textId="77777777" w:rsidR="00A77B3E" w:rsidRPr="005615F9" w:rsidRDefault="00AB7F94">
            <w:pPr>
              <w:spacing w:before="100"/>
              <w:rPr>
                <w:noProof w:val="0"/>
                <w:color w:val="000000"/>
                <w:sz w:val="20"/>
              </w:rPr>
            </w:pPr>
            <w:r w:rsidRPr="005615F9">
              <w:rPr>
                <w:noProof w:val="0"/>
                <w:color w:val="000000"/>
                <w:sz w:val="20"/>
              </w:rPr>
              <w:t>O.1.8.1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643596" w14:textId="77777777" w:rsidR="00A77B3E" w:rsidRPr="005615F9" w:rsidRDefault="00AB7F94">
            <w:pPr>
              <w:spacing w:before="100"/>
              <w:rPr>
                <w:noProof w:val="0"/>
                <w:color w:val="000000"/>
                <w:sz w:val="20"/>
              </w:rPr>
            </w:pPr>
            <w:r w:rsidRPr="005615F9">
              <w:rPr>
                <w:noProof w:val="0"/>
                <w:color w:val="000000"/>
                <w:sz w:val="20"/>
              </w:rPr>
              <w:t>iš šio skaičiaus: mokymo veiklos dalyvių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68A092"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E4DC27" w14:textId="77777777" w:rsidR="00A77B3E" w:rsidRPr="005615F9" w:rsidRDefault="00AB7F94">
            <w:pPr>
              <w:spacing w:before="100"/>
              <w:jc w:val="right"/>
              <w:rPr>
                <w:noProof w:val="0"/>
                <w:color w:val="000000"/>
                <w:sz w:val="20"/>
              </w:rPr>
            </w:pPr>
            <w:r w:rsidRPr="005615F9">
              <w:rPr>
                <w:noProof w:val="0"/>
                <w:color w:val="000000"/>
                <w:sz w:val="20"/>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DE9936" w14:textId="77777777" w:rsidR="00A77B3E" w:rsidRPr="005615F9" w:rsidRDefault="00AB7F94">
            <w:pPr>
              <w:spacing w:before="100"/>
              <w:jc w:val="right"/>
              <w:rPr>
                <w:noProof w:val="0"/>
                <w:color w:val="000000"/>
                <w:sz w:val="20"/>
              </w:rPr>
            </w:pPr>
            <w:r w:rsidRPr="005615F9">
              <w:rPr>
                <w:noProof w:val="0"/>
                <w:color w:val="000000"/>
                <w:sz w:val="20"/>
              </w:rPr>
              <w:t>1 857</w:t>
            </w:r>
          </w:p>
        </w:tc>
      </w:tr>
      <w:tr w:rsidR="002D5FEF" w:rsidRPr="005615F9" w14:paraId="2FD70C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299D97" w14:textId="77777777" w:rsidR="00A77B3E" w:rsidRPr="005615F9" w:rsidRDefault="00AB7F94">
            <w:pPr>
              <w:spacing w:before="100"/>
              <w:rPr>
                <w:noProof w:val="0"/>
                <w:color w:val="000000"/>
                <w:sz w:val="20"/>
              </w:rPr>
            </w:pPr>
            <w:r w:rsidRPr="005615F9">
              <w:rPr>
                <w:noProof w:val="0"/>
                <w:color w:val="000000"/>
                <w:sz w:val="20"/>
              </w:rPr>
              <w:t>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8F9467" w14:textId="77777777" w:rsidR="00A77B3E" w:rsidRPr="005615F9" w:rsidRDefault="00AB7F94">
            <w:pPr>
              <w:spacing w:before="100"/>
              <w:rPr>
                <w:noProof w:val="0"/>
                <w:color w:val="000000"/>
                <w:sz w:val="20"/>
              </w:rPr>
            </w:pPr>
            <w:r w:rsidRPr="005615F9">
              <w:rPr>
                <w:noProof w:val="0"/>
                <w:color w:val="000000"/>
                <w:sz w:val="20"/>
              </w:rPr>
              <w:t>Į trečiąsias valstybes nusiųstų migracijos ryšių palaikymo pareigūnų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3D1880"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E19B3F"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0DBB4B"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25ECCD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FFE0EE" w14:textId="77777777" w:rsidR="00A77B3E" w:rsidRPr="005615F9" w:rsidRDefault="00AB7F94">
            <w:pPr>
              <w:spacing w:before="100"/>
              <w:rPr>
                <w:noProof w:val="0"/>
                <w:color w:val="000000"/>
                <w:sz w:val="20"/>
              </w:rPr>
            </w:pPr>
            <w:r w:rsidRPr="005615F9">
              <w:rPr>
                <w:noProof w:val="0"/>
                <w:color w:val="000000"/>
                <w:sz w:val="20"/>
              </w:rPr>
              <w:t>O.1.10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64E712" w14:textId="77777777" w:rsidR="00A77B3E" w:rsidRPr="005615F9" w:rsidRDefault="00AB7F94">
            <w:pPr>
              <w:spacing w:before="100"/>
              <w:rPr>
                <w:noProof w:val="0"/>
                <w:color w:val="000000"/>
                <w:sz w:val="20"/>
              </w:rPr>
            </w:pPr>
            <w:r w:rsidRPr="005615F9">
              <w:rPr>
                <w:noProof w:val="0"/>
                <w:color w:val="000000"/>
                <w:sz w:val="20"/>
              </w:rPr>
              <w:t>IT funkcijų, kurios buvo sukurtos / eksploatuojamos / modernizuotos,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018ADC"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38F449" w14:textId="77777777" w:rsidR="00A77B3E" w:rsidRPr="005615F9" w:rsidRDefault="00AB7F94">
            <w:pPr>
              <w:spacing w:before="100"/>
              <w:jc w:val="right"/>
              <w:rPr>
                <w:noProof w:val="0"/>
                <w:color w:val="000000"/>
                <w:sz w:val="20"/>
              </w:rPr>
            </w:pPr>
            <w:r w:rsidRPr="005615F9">
              <w:rPr>
                <w:noProof w:val="0"/>
                <w:color w:val="000000"/>
                <w:sz w:val="2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00709B" w14:textId="77777777" w:rsidR="00A77B3E" w:rsidRPr="005615F9" w:rsidRDefault="00AB7F94">
            <w:pPr>
              <w:spacing w:before="100"/>
              <w:jc w:val="right"/>
              <w:rPr>
                <w:noProof w:val="0"/>
                <w:color w:val="000000"/>
                <w:sz w:val="20"/>
              </w:rPr>
            </w:pPr>
            <w:r w:rsidRPr="005615F9">
              <w:rPr>
                <w:noProof w:val="0"/>
                <w:color w:val="000000"/>
                <w:sz w:val="20"/>
              </w:rPr>
              <w:t>51</w:t>
            </w:r>
          </w:p>
        </w:tc>
      </w:tr>
      <w:tr w:rsidR="002D5FEF" w:rsidRPr="005615F9" w14:paraId="1BDDE2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8987D5" w14:textId="77777777" w:rsidR="00A77B3E" w:rsidRPr="005615F9" w:rsidRDefault="00AB7F94">
            <w:pPr>
              <w:spacing w:before="100"/>
              <w:rPr>
                <w:noProof w:val="0"/>
                <w:color w:val="000000"/>
                <w:sz w:val="20"/>
              </w:rPr>
            </w:pPr>
            <w:r w:rsidRPr="005615F9">
              <w:rPr>
                <w:noProof w:val="0"/>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2CA97B" w14:textId="77777777" w:rsidR="00A77B3E" w:rsidRPr="005615F9" w:rsidRDefault="00AB7F94">
            <w:pPr>
              <w:spacing w:before="100"/>
              <w:rPr>
                <w:noProof w:val="0"/>
                <w:color w:val="000000"/>
                <w:sz w:val="20"/>
              </w:rPr>
            </w:pPr>
            <w:r w:rsidRPr="005615F9">
              <w:rPr>
                <w:noProof w:val="0"/>
                <w:color w:val="000000"/>
                <w:sz w:val="20"/>
              </w:rPr>
              <w:t>Didelės apimties IT sistemų, kurios buvo sukurtos / eksploatuojamos / modernizuotos,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6EA8E1"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51875F" w14:textId="77777777" w:rsidR="00A77B3E" w:rsidRPr="005615F9" w:rsidRDefault="00AB7F94">
            <w:pPr>
              <w:spacing w:before="100"/>
              <w:jc w:val="right"/>
              <w:rPr>
                <w:noProof w:val="0"/>
                <w:color w:val="000000"/>
                <w:sz w:val="20"/>
              </w:rPr>
            </w:pPr>
            <w:r w:rsidRPr="005615F9">
              <w:rPr>
                <w:noProof w:val="0"/>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C313DE" w14:textId="77777777" w:rsidR="00A77B3E" w:rsidRPr="005615F9" w:rsidRDefault="00AB7F94">
            <w:pPr>
              <w:spacing w:before="100"/>
              <w:jc w:val="right"/>
              <w:rPr>
                <w:noProof w:val="0"/>
                <w:color w:val="000000"/>
                <w:sz w:val="20"/>
              </w:rPr>
            </w:pPr>
            <w:r w:rsidRPr="005615F9">
              <w:rPr>
                <w:noProof w:val="0"/>
                <w:color w:val="000000"/>
                <w:sz w:val="20"/>
              </w:rPr>
              <w:t>4</w:t>
            </w:r>
          </w:p>
        </w:tc>
      </w:tr>
      <w:tr w:rsidR="002D5FEF" w:rsidRPr="005615F9" w14:paraId="2E3719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4CBA38" w14:textId="77777777" w:rsidR="00A77B3E" w:rsidRPr="005615F9" w:rsidRDefault="00AB7F94">
            <w:pPr>
              <w:spacing w:before="100"/>
              <w:rPr>
                <w:noProof w:val="0"/>
                <w:color w:val="000000"/>
                <w:sz w:val="20"/>
              </w:rPr>
            </w:pPr>
            <w:r w:rsidRPr="005615F9">
              <w:rPr>
                <w:noProof w:val="0"/>
                <w:color w:val="000000"/>
                <w:sz w:val="20"/>
              </w:rPr>
              <w:t>O.1.11.1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90CDDC" w14:textId="77777777" w:rsidR="00A77B3E" w:rsidRPr="005615F9" w:rsidRDefault="00AB7F94">
            <w:pPr>
              <w:spacing w:before="100"/>
              <w:rPr>
                <w:noProof w:val="0"/>
                <w:color w:val="000000"/>
                <w:sz w:val="20"/>
              </w:rPr>
            </w:pPr>
            <w:r w:rsidRPr="005615F9">
              <w:rPr>
                <w:noProof w:val="0"/>
                <w:color w:val="000000"/>
                <w:sz w:val="20"/>
              </w:rPr>
              <w:t>iš šio skaičiaus: sukurtų didelės apimties IT sistemų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3650C1"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C4E22A"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254E3C"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3F5584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DF1A6B" w14:textId="77777777" w:rsidR="00A77B3E" w:rsidRPr="005615F9" w:rsidRDefault="00AB7F94">
            <w:pPr>
              <w:spacing w:before="100"/>
              <w:rPr>
                <w:noProof w:val="0"/>
                <w:color w:val="000000"/>
                <w:sz w:val="20"/>
              </w:rPr>
            </w:pPr>
            <w:r w:rsidRPr="005615F9">
              <w:rPr>
                <w:noProof w:val="0"/>
                <w:color w:val="000000"/>
                <w:sz w:val="20"/>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05480D" w14:textId="77777777" w:rsidR="00A77B3E" w:rsidRPr="005615F9" w:rsidRDefault="00AB7F94">
            <w:pPr>
              <w:spacing w:before="100"/>
              <w:rPr>
                <w:noProof w:val="0"/>
                <w:color w:val="000000"/>
                <w:sz w:val="20"/>
              </w:rPr>
            </w:pPr>
            <w:r w:rsidRPr="005615F9">
              <w:rPr>
                <w:noProof w:val="0"/>
                <w:color w:val="000000"/>
                <w:sz w:val="20"/>
              </w:rPr>
              <w:t>Bendradarbiavimo projektų su trečiosiomis valstybėmis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A9D1A6"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DC863F"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1720E4"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227AC9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B5BE2E" w14:textId="77777777" w:rsidR="00A77B3E" w:rsidRPr="005615F9" w:rsidRDefault="00AB7F94">
            <w:pPr>
              <w:spacing w:before="100"/>
              <w:rPr>
                <w:noProof w:val="0"/>
                <w:color w:val="000000"/>
                <w:sz w:val="20"/>
              </w:rPr>
            </w:pPr>
            <w:r w:rsidRPr="005615F9">
              <w:rPr>
                <w:noProof w:val="0"/>
                <w:color w:val="000000"/>
                <w:sz w:val="20"/>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4DBDCF" w14:textId="77777777" w:rsidR="00A77B3E" w:rsidRPr="005615F9" w:rsidRDefault="00AB7F94">
            <w:pPr>
              <w:spacing w:before="100"/>
              <w:rPr>
                <w:noProof w:val="0"/>
                <w:color w:val="000000"/>
                <w:sz w:val="20"/>
              </w:rPr>
            </w:pPr>
            <w:r w:rsidRPr="005615F9">
              <w:rPr>
                <w:noProof w:val="0"/>
                <w:color w:val="000000"/>
                <w:sz w:val="20"/>
              </w:rPr>
              <w:t>Asmenų, kurie sienos perėjimo punktuose paprašė tarptautinės apsaugos,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77289"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71BE6B" w14:textId="77777777" w:rsidR="00A77B3E" w:rsidRPr="005615F9" w:rsidRDefault="00AB7F94">
            <w:pPr>
              <w:spacing w:before="100"/>
              <w:jc w:val="right"/>
              <w:rPr>
                <w:noProof w:val="0"/>
                <w:color w:val="000000"/>
                <w:sz w:val="20"/>
              </w:rPr>
            </w:pPr>
            <w:r w:rsidRPr="005615F9">
              <w:rPr>
                <w:noProof w:val="0"/>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A3081A" w14:textId="77777777" w:rsidR="00A77B3E" w:rsidRPr="005615F9" w:rsidRDefault="00AB7F94">
            <w:pPr>
              <w:spacing w:before="100"/>
              <w:jc w:val="right"/>
              <w:rPr>
                <w:noProof w:val="0"/>
                <w:color w:val="000000"/>
                <w:sz w:val="20"/>
              </w:rPr>
            </w:pPr>
            <w:r w:rsidRPr="005615F9">
              <w:rPr>
                <w:noProof w:val="0"/>
                <w:color w:val="000000"/>
                <w:sz w:val="20"/>
              </w:rPr>
              <w:t>2 025</w:t>
            </w:r>
          </w:p>
        </w:tc>
      </w:tr>
    </w:tbl>
    <w:p w14:paraId="5B9AB1C6" w14:textId="77777777" w:rsidR="00A77B3E" w:rsidRPr="005615F9" w:rsidRDefault="00AB7F94">
      <w:pPr>
        <w:spacing w:before="100"/>
        <w:rPr>
          <w:noProof w:val="0"/>
          <w:color w:val="000000"/>
        </w:rPr>
      </w:pPr>
      <w:r w:rsidRPr="005615F9">
        <w:rPr>
          <w:noProof w:val="0"/>
        </w:rPr>
        <w:br w:type="page"/>
      </w:r>
      <w:r w:rsidRPr="005615F9">
        <w:rPr>
          <w:noProof w:val="0"/>
          <w:color w:val="000000"/>
        </w:rPr>
        <w:lastRenderedPageBreak/>
        <w:t>2.1. 1 konkretus tikslas. Europos integruotas sienų valdymas</w:t>
      </w:r>
    </w:p>
    <w:p w14:paraId="58A2EFC4" w14:textId="77777777" w:rsidR="00A77B3E" w:rsidRPr="005615F9" w:rsidRDefault="00AB7F94">
      <w:pPr>
        <w:spacing w:before="100"/>
        <w:rPr>
          <w:noProof w:val="0"/>
          <w:color w:val="000000"/>
          <w:sz w:val="0"/>
        </w:rPr>
      </w:pPr>
      <w:r w:rsidRPr="005615F9">
        <w:rPr>
          <w:noProof w:val="0"/>
          <w:color w:val="000000"/>
        </w:rPr>
        <w:t>2.1.2. Rodikliai</w:t>
      </w:r>
    </w:p>
    <w:p w14:paraId="7DD50F30" w14:textId="77777777" w:rsidR="00A77B3E" w:rsidRPr="005615F9" w:rsidRDefault="00AB7F94">
      <w:pPr>
        <w:spacing w:before="100"/>
        <w:rPr>
          <w:noProof w:val="0"/>
          <w:color w:val="000000"/>
          <w:sz w:val="12"/>
        </w:rPr>
      </w:pPr>
      <w:r w:rsidRPr="005615F9">
        <w:rPr>
          <w:noProof w:val="0"/>
          <w:color w:val="000000"/>
        </w:rPr>
        <w:t>Nuoroda: BNR 22 straipsnio 4 dalies e punktas</w:t>
      </w:r>
    </w:p>
    <w:p w14:paraId="71B48E3C" w14:textId="77777777" w:rsidR="00A77B3E" w:rsidRPr="005615F9" w:rsidRDefault="00AB7F94">
      <w:pPr>
        <w:pStyle w:val="Antrat4"/>
        <w:spacing w:before="100" w:after="0"/>
        <w:rPr>
          <w:b w:val="0"/>
          <w:noProof w:val="0"/>
          <w:color w:val="000000"/>
          <w:sz w:val="24"/>
        </w:rPr>
      </w:pPr>
      <w:bookmarkStart w:id="7" w:name="_Toc116569223"/>
      <w:r w:rsidRPr="005615F9">
        <w:rPr>
          <w:b w:val="0"/>
          <w:noProof w:val="0"/>
          <w:color w:val="000000"/>
          <w:sz w:val="24"/>
        </w:rPr>
        <w:t>2 lentelė. Rezultato rodikliai</w:t>
      </w:r>
      <w:bookmarkEnd w:id="7"/>
    </w:p>
    <w:p w14:paraId="36C17FEB"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2D5FEF" w:rsidRPr="005615F9" w14:paraId="05734F34"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553868" w14:textId="77777777" w:rsidR="00A77B3E" w:rsidRPr="005615F9" w:rsidRDefault="00AB7F94">
            <w:pPr>
              <w:spacing w:before="100"/>
              <w:jc w:val="center"/>
              <w:rPr>
                <w:noProof w:val="0"/>
                <w:color w:val="000000"/>
                <w:sz w:val="20"/>
              </w:rPr>
            </w:pPr>
            <w:r w:rsidRPr="005615F9">
              <w:rPr>
                <w:noProof w:val="0"/>
                <w:color w:val="000000"/>
                <w:sz w:val="20"/>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61C60C" w14:textId="77777777" w:rsidR="00A77B3E" w:rsidRPr="005615F9" w:rsidRDefault="00AB7F94">
            <w:pPr>
              <w:spacing w:before="100"/>
              <w:jc w:val="center"/>
              <w:rPr>
                <w:noProof w:val="0"/>
                <w:color w:val="000000"/>
                <w:sz w:val="20"/>
              </w:rPr>
            </w:pPr>
            <w:r w:rsidRPr="005615F9">
              <w:rPr>
                <w:noProof w:val="0"/>
                <w:color w:val="000000"/>
                <w:sz w:val="20"/>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F79327" w14:textId="77777777" w:rsidR="00A77B3E" w:rsidRPr="005615F9" w:rsidRDefault="00AB7F94">
            <w:pPr>
              <w:spacing w:before="100"/>
              <w:jc w:val="center"/>
              <w:rPr>
                <w:noProof w:val="0"/>
                <w:color w:val="000000"/>
                <w:sz w:val="20"/>
              </w:rPr>
            </w:pPr>
            <w:r w:rsidRPr="005615F9">
              <w:rPr>
                <w:noProof w:val="0"/>
                <w:color w:val="000000"/>
                <w:sz w:val="20"/>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4FC02" w14:textId="77777777" w:rsidR="00A77B3E" w:rsidRPr="005615F9" w:rsidRDefault="00AB7F94">
            <w:pPr>
              <w:spacing w:before="100"/>
              <w:jc w:val="center"/>
              <w:rPr>
                <w:noProof w:val="0"/>
                <w:color w:val="000000"/>
                <w:sz w:val="20"/>
              </w:rPr>
            </w:pPr>
            <w:r w:rsidRPr="005615F9">
              <w:rPr>
                <w:noProof w:val="0"/>
                <w:color w:val="000000"/>
                <w:sz w:val="20"/>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4C573" w14:textId="77777777" w:rsidR="00A77B3E" w:rsidRPr="005615F9" w:rsidRDefault="00AB7F94">
            <w:pPr>
              <w:spacing w:before="100"/>
              <w:jc w:val="center"/>
              <w:rPr>
                <w:noProof w:val="0"/>
                <w:color w:val="000000"/>
                <w:sz w:val="20"/>
              </w:rPr>
            </w:pPr>
            <w:r w:rsidRPr="005615F9">
              <w:rPr>
                <w:noProof w:val="0"/>
                <w:color w:val="000000"/>
                <w:sz w:val="20"/>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A795C3" w14:textId="77777777" w:rsidR="00A77B3E" w:rsidRPr="005615F9" w:rsidRDefault="00AB7F94">
            <w:pPr>
              <w:spacing w:before="100"/>
              <w:jc w:val="center"/>
              <w:rPr>
                <w:noProof w:val="0"/>
                <w:color w:val="000000"/>
                <w:sz w:val="20"/>
              </w:rPr>
            </w:pPr>
            <w:r w:rsidRPr="005615F9">
              <w:rPr>
                <w:noProof w:val="0"/>
                <w:color w:val="000000"/>
                <w:sz w:val="20"/>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290A2A" w14:textId="77777777" w:rsidR="00A77B3E" w:rsidRPr="005615F9" w:rsidRDefault="00AB7F94">
            <w:pPr>
              <w:spacing w:before="100"/>
              <w:jc w:val="center"/>
              <w:rPr>
                <w:noProof w:val="0"/>
                <w:color w:val="000000"/>
                <w:sz w:val="20"/>
              </w:rPr>
            </w:pPr>
            <w:r w:rsidRPr="005615F9">
              <w:rPr>
                <w:noProof w:val="0"/>
                <w:color w:val="000000"/>
                <w:sz w:val="20"/>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77F387" w14:textId="77777777" w:rsidR="00A77B3E" w:rsidRPr="005615F9" w:rsidRDefault="00AB7F94">
            <w:pPr>
              <w:spacing w:before="100"/>
              <w:jc w:val="center"/>
              <w:rPr>
                <w:noProof w:val="0"/>
                <w:color w:val="000000"/>
                <w:sz w:val="20"/>
              </w:rPr>
            </w:pPr>
            <w:r w:rsidRPr="005615F9">
              <w:rPr>
                <w:noProof w:val="0"/>
                <w:color w:val="000000"/>
                <w:sz w:val="20"/>
              </w:rPr>
              <w:t>Siektinos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C66F10" w14:textId="77777777" w:rsidR="00A77B3E" w:rsidRPr="005615F9" w:rsidRDefault="00AB7F94">
            <w:pPr>
              <w:spacing w:before="100"/>
              <w:jc w:val="center"/>
              <w:rPr>
                <w:noProof w:val="0"/>
                <w:color w:val="000000"/>
                <w:sz w:val="20"/>
              </w:rPr>
            </w:pPr>
            <w:r w:rsidRPr="005615F9">
              <w:rPr>
                <w:noProof w:val="0"/>
                <w:color w:val="000000"/>
                <w:sz w:val="20"/>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9F9DBF" w14:textId="77777777" w:rsidR="00A77B3E" w:rsidRPr="005615F9" w:rsidRDefault="00AB7F94">
            <w:pPr>
              <w:spacing w:before="100"/>
              <w:rPr>
                <w:noProof w:val="0"/>
                <w:color w:val="000000"/>
                <w:sz w:val="20"/>
              </w:rPr>
            </w:pPr>
            <w:r w:rsidRPr="005615F9">
              <w:rPr>
                <w:noProof w:val="0"/>
                <w:color w:val="000000"/>
                <w:sz w:val="20"/>
              </w:rPr>
              <w:t>Pastabos</w:t>
            </w:r>
          </w:p>
        </w:tc>
      </w:tr>
      <w:tr w:rsidR="002D5FEF" w:rsidRPr="005615F9" w14:paraId="6EEA6A8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234D0" w14:textId="77777777" w:rsidR="00A77B3E" w:rsidRPr="005615F9" w:rsidRDefault="00AB7F94">
            <w:pPr>
              <w:spacing w:before="100"/>
              <w:rPr>
                <w:noProof w:val="0"/>
                <w:color w:val="000000"/>
                <w:sz w:val="20"/>
              </w:rPr>
            </w:pPr>
            <w:r w:rsidRPr="005615F9">
              <w:rPr>
                <w:noProof w:val="0"/>
                <w:color w:val="000000"/>
                <w:sz w:val="20"/>
              </w:rPr>
              <w:t>R.1.14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0EEDF" w14:textId="77777777" w:rsidR="00A77B3E" w:rsidRPr="005615F9" w:rsidRDefault="00AB7F94">
            <w:pPr>
              <w:spacing w:before="100"/>
              <w:rPr>
                <w:noProof w:val="0"/>
                <w:color w:val="000000"/>
                <w:sz w:val="20"/>
              </w:rPr>
            </w:pPr>
            <w:r w:rsidRPr="005615F9">
              <w:rPr>
                <w:noProof w:val="0"/>
                <w:color w:val="000000"/>
                <w:sz w:val="20"/>
              </w:rPr>
              <w:t>Europos sienų ir pakrančių apsaugos agentūros techninės įrangos rezerve užregistruotos įrangos vienetų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8BCA5"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A0BC4"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22190"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E7678"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39551" w14:textId="77777777" w:rsidR="00A77B3E" w:rsidRPr="005615F9" w:rsidRDefault="00AB7F94">
            <w:pPr>
              <w:spacing w:before="100"/>
              <w:jc w:val="center"/>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3EEFC"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419FB" w14:textId="77777777" w:rsidR="00A77B3E" w:rsidRPr="005615F9" w:rsidRDefault="00AB7F94">
            <w:pPr>
              <w:spacing w:before="100"/>
              <w:rPr>
                <w:noProof w:val="0"/>
                <w:color w:val="000000"/>
                <w:sz w:val="20"/>
              </w:rPr>
            </w:pPr>
            <w:r w:rsidRPr="005615F9">
              <w:rPr>
                <w:noProof w:val="0"/>
                <w:color w:val="000000"/>
                <w:sz w:val="20"/>
              </w:rPr>
              <w:t>Projektas</w:t>
            </w:r>
          </w:p>
          <w:p w14:paraId="4F458341" w14:textId="77777777" w:rsidR="00A77B3E" w:rsidRPr="005615F9" w:rsidRDefault="00A77B3E">
            <w:pPr>
              <w:spacing w:before="100"/>
              <w:rPr>
                <w:noProof w:val="0"/>
                <w:color w:val="000000"/>
                <w:sz w:val="20"/>
              </w:rPr>
            </w:pPr>
          </w:p>
          <w:p w14:paraId="38C942FC" w14:textId="77777777" w:rsidR="00A77B3E" w:rsidRPr="005615F9" w:rsidRDefault="00A77B3E">
            <w:pPr>
              <w:spacing w:before="100"/>
              <w:rPr>
                <w:noProof w:val="0"/>
                <w:color w:val="000000"/>
                <w:sz w:val="20"/>
              </w:rPr>
            </w:pPr>
          </w:p>
          <w:p w14:paraId="1C1B8661" w14:textId="77777777" w:rsidR="00A77B3E" w:rsidRPr="005615F9" w:rsidRDefault="00A77B3E">
            <w:pPr>
              <w:spacing w:before="100"/>
              <w:rPr>
                <w:noProof w:val="0"/>
                <w:color w:val="000000"/>
                <w:sz w:val="20"/>
              </w:rPr>
            </w:pPr>
          </w:p>
          <w:p w14:paraId="66FEFFFE" w14:textId="77777777" w:rsidR="00A77B3E" w:rsidRPr="005615F9" w:rsidRDefault="00A77B3E">
            <w:pPr>
              <w:spacing w:before="100"/>
              <w:rPr>
                <w:noProof w:val="0"/>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F9B6C" w14:textId="77777777" w:rsidR="00A77B3E" w:rsidRPr="005615F9" w:rsidRDefault="00A77B3E">
            <w:pPr>
              <w:spacing w:before="100"/>
              <w:rPr>
                <w:noProof w:val="0"/>
                <w:color w:val="000000"/>
                <w:sz w:val="20"/>
              </w:rPr>
            </w:pPr>
          </w:p>
        </w:tc>
      </w:tr>
      <w:tr w:rsidR="002D5FEF" w:rsidRPr="005615F9" w14:paraId="6A58913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04C2C3" w14:textId="77777777" w:rsidR="00A77B3E" w:rsidRPr="005615F9" w:rsidRDefault="00AB7F94">
            <w:pPr>
              <w:spacing w:before="100"/>
              <w:rPr>
                <w:noProof w:val="0"/>
                <w:color w:val="000000"/>
                <w:sz w:val="20"/>
              </w:rPr>
            </w:pPr>
            <w:r w:rsidRPr="005615F9">
              <w:rPr>
                <w:noProof w:val="0"/>
                <w:color w:val="000000"/>
                <w:sz w:val="20"/>
              </w:rPr>
              <w:t>R.1.15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07BE4" w14:textId="77777777" w:rsidR="00A77B3E" w:rsidRPr="005615F9" w:rsidRDefault="00AB7F94">
            <w:pPr>
              <w:spacing w:before="100"/>
              <w:rPr>
                <w:noProof w:val="0"/>
                <w:color w:val="000000"/>
                <w:sz w:val="20"/>
              </w:rPr>
            </w:pPr>
            <w:r w:rsidRPr="005615F9">
              <w:rPr>
                <w:noProof w:val="0"/>
                <w:color w:val="000000"/>
                <w:sz w:val="20"/>
              </w:rPr>
              <w:t>Įrangos, kuria gali naudotis Europos sienų ir pakrančių apsaugos agentūra, vienetų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DDDDA"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4D022"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17D51"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18BE0"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00F75" w14:textId="77777777" w:rsidR="00A77B3E" w:rsidRPr="005615F9" w:rsidRDefault="00AB7F94">
            <w:pPr>
              <w:spacing w:before="100"/>
              <w:jc w:val="center"/>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DB161"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AA0B9"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2486EA" w14:textId="77777777" w:rsidR="00A77B3E" w:rsidRPr="005615F9" w:rsidRDefault="00A77B3E">
            <w:pPr>
              <w:spacing w:before="100"/>
              <w:rPr>
                <w:noProof w:val="0"/>
                <w:color w:val="000000"/>
                <w:sz w:val="20"/>
              </w:rPr>
            </w:pPr>
          </w:p>
        </w:tc>
      </w:tr>
      <w:tr w:rsidR="002D5FEF" w:rsidRPr="005615F9" w14:paraId="7C71007F"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75BB1" w14:textId="77777777" w:rsidR="00A77B3E" w:rsidRPr="005615F9" w:rsidRDefault="00AB7F94">
            <w:pPr>
              <w:spacing w:before="100"/>
              <w:rPr>
                <w:noProof w:val="0"/>
                <w:color w:val="000000"/>
                <w:sz w:val="20"/>
              </w:rPr>
            </w:pPr>
            <w:r w:rsidRPr="005615F9">
              <w:rPr>
                <w:noProof w:val="0"/>
                <w:color w:val="000000"/>
                <w:sz w:val="20"/>
              </w:rPr>
              <w:t>R.1.16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59368" w14:textId="77777777" w:rsidR="00A77B3E" w:rsidRPr="005615F9" w:rsidRDefault="00AB7F94">
            <w:pPr>
              <w:spacing w:before="100"/>
              <w:rPr>
                <w:noProof w:val="0"/>
                <w:color w:val="000000"/>
                <w:sz w:val="20"/>
              </w:rPr>
            </w:pPr>
            <w:r w:rsidRPr="005615F9">
              <w:rPr>
                <w:noProof w:val="0"/>
                <w:color w:val="000000"/>
                <w:sz w:val="20"/>
              </w:rPr>
              <w:t>Inicijuotų / patobulintų nacionalinių institucijų bendradarbiavimo su EUROSUR nacionaliniu koordinavimo centru formų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4CB27"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29738"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02985"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5958D"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731F1" w14:textId="77777777" w:rsidR="00A77B3E" w:rsidRPr="005615F9" w:rsidRDefault="00AB7F94">
            <w:pPr>
              <w:spacing w:before="100"/>
              <w:jc w:val="center"/>
              <w:rPr>
                <w:noProof w:val="0"/>
                <w:color w:val="000000"/>
                <w:sz w:val="20"/>
              </w:rPr>
            </w:pPr>
            <w:r w:rsidRPr="005615F9">
              <w:rPr>
                <w:noProof w:val="0"/>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3BDB9"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22D82"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8C31F" w14:textId="77777777" w:rsidR="00A77B3E" w:rsidRPr="005615F9" w:rsidRDefault="00AB7F94">
            <w:pPr>
              <w:spacing w:before="100"/>
              <w:rPr>
                <w:noProof w:val="0"/>
                <w:color w:val="000000"/>
                <w:sz w:val="20"/>
              </w:rPr>
            </w:pPr>
            <w:r w:rsidRPr="005615F9">
              <w:rPr>
                <w:noProof w:val="0"/>
                <w:color w:val="000000"/>
                <w:sz w:val="20"/>
              </w:rPr>
              <w:t>Naujų institucijų nėra, tik pagerinti trijų institucijų bendradarbiavimo būdai</w:t>
            </w:r>
          </w:p>
          <w:p w14:paraId="1FC24F82" w14:textId="77777777" w:rsidR="00A77B3E" w:rsidRPr="005615F9" w:rsidRDefault="00A77B3E">
            <w:pPr>
              <w:spacing w:before="100"/>
              <w:rPr>
                <w:noProof w:val="0"/>
                <w:color w:val="000000"/>
                <w:sz w:val="20"/>
              </w:rPr>
            </w:pPr>
          </w:p>
        </w:tc>
      </w:tr>
      <w:tr w:rsidR="002D5FEF" w:rsidRPr="005615F9" w14:paraId="312CA83E"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CF2EA" w14:textId="77777777" w:rsidR="00A77B3E" w:rsidRPr="005615F9" w:rsidRDefault="00AB7F94">
            <w:pPr>
              <w:spacing w:before="100"/>
              <w:rPr>
                <w:noProof w:val="0"/>
                <w:color w:val="000000"/>
                <w:sz w:val="20"/>
              </w:rPr>
            </w:pPr>
            <w:r w:rsidRPr="005615F9">
              <w:rPr>
                <w:noProof w:val="0"/>
                <w:color w:val="000000"/>
                <w:sz w:val="20"/>
              </w:rPr>
              <w:t>R.1.17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FA857" w14:textId="77777777" w:rsidR="00A77B3E" w:rsidRPr="005615F9" w:rsidRDefault="00AB7F94">
            <w:pPr>
              <w:spacing w:before="100"/>
              <w:rPr>
                <w:noProof w:val="0"/>
                <w:color w:val="000000"/>
                <w:sz w:val="20"/>
              </w:rPr>
            </w:pPr>
            <w:r w:rsidRPr="005615F9">
              <w:rPr>
                <w:noProof w:val="0"/>
                <w:color w:val="000000"/>
                <w:sz w:val="20"/>
              </w:rPr>
              <w:t>Sienos kirtimo per automatizuotos sienų kontrolės sistemų ir e. vartus atvejų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9E753"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C2D33"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ED365" w14:textId="77777777" w:rsidR="00A77B3E" w:rsidRPr="005615F9" w:rsidRDefault="00AB7F94">
            <w:pPr>
              <w:spacing w:before="100"/>
              <w:rPr>
                <w:noProof w:val="0"/>
                <w:color w:val="000000"/>
                <w:sz w:val="20"/>
              </w:rPr>
            </w:pPr>
            <w:r w:rsidRPr="005615F9">
              <w:rPr>
                <w:noProof w:val="0"/>
                <w:color w:val="000000"/>
                <w:sz w:val="20"/>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0A9AC"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A1F79" w14:textId="77777777" w:rsidR="00A77B3E" w:rsidRPr="005615F9" w:rsidRDefault="00AB7F94">
            <w:pPr>
              <w:spacing w:before="100"/>
              <w:jc w:val="center"/>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645B0"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C5DE2"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A84FD" w14:textId="77777777" w:rsidR="00A77B3E" w:rsidRPr="005615F9" w:rsidRDefault="00A77B3E">
            <w:pPr>
              <w:spacing w:before="100"/>
              <w:rPr>
                <w:noProof w:val="0"/>
                <w:color w:val="000000"/>
                <w:sz w:val="20"/>
              </w:rPr>
            </w:pPr>
          </w:p>
        </w:tc>
      </w:tr>
      <w:tr w:rsidR="002D5FEF" w:rsidRPr="005615F9" w14:paraId="4D70216D"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F0D32" w14:textId="77777777" w:rsidR="00A77B3E" w:rsidRPr="005615F9" w:rsidRDefault="00AB7F94">
            <w:pPr>
              <w:spacing w:before="100"/>
              <w:rPr>
                <w:noProof w:val="0"/>
                <w:color w:val="000000"/>
                <w:sz w:val="20"/>
              </w:rPr>
            </w:pPr>
            <w:r w:rsidRPr="005615F9">
              <w:rPr>
                <w:noProof w:val="0"/>
                <w:color w:val="000000"/>
                <w:sz w:val="20"/>
              </w:rPr>
              <w:t>R.1.18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9F342" w14:textId="77777777" w:rsidR="00A77B3E" w:rsidRPr="005615F9" w:rsidRDefault="00AB7F94">
            <w:pPr>
              <w:spacing w:before="100"/>
              <w:rPr>
                <w:noProof w:val="0"/>
                <w:color w:val="000000"/>
                <w:sz w:val="20"/>
              </w:rPr>
            </w:pPr>
            <w:r w:rsidRPr="005615F9">
              <w:rPr>
                <w:noProof w:val="0"/>
                <w:color w:val="000000"/>
                <w:sz w:val="20"/>
              </w:rPr>
              <w:t>Rekomendacijų, pateiktų atlikus Šengeno vertinimus ir pažeidžiamumo vertinimus sienų valdymo srityje, į kurias buvo atsižvelgta,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25F862"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66D11"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2F81F"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59A06"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2AD13" w14:textId="77777777" w:rsidR="00A77B3E" w:rsidRPr="005615F9" w:rsidRDefault="00AB7F94">
            <w:pPr>
              <w:spacing w:before="100"/>
              <w:jc w:val="center"/>
              <w:rPr>
                <w:noProof w:val="0"/>
                <w:color w:val="000000"/>
                <w:sz w:val="20"/>
              </w:rPr>
            </w:pPr>
            <w:r w:rsidRPr="005615F9">
              <w:rPr>
                <w:noProof w:val="0"/>
                <w:color w:val="000000"/>
                <w:sz w:val="20"/>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D68407" w14:textId="77777777" w:rsidR="00A77B3E" w:rsidRPr="005615F9" w:rsidRDefault="00AB7F94">
            <w:pPr>
              <w:spacing w:before="100"/>
              <w:rPr>
                <w:noProof w:val="0"/>
                <w:color w:val="000000"/>
                <w:sz w:val="20"/>
              </w:rPr>
            </w:pPr>
            <w:r w:rsidRPr="005615F9">
              <w:rPr>
                <w:noProof w:val="0"/>
                <w:color w:val="000000"/>
                <w:sz w:val="20"/>
              </w:rPr>
              <w:t>procentai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3B704"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0F051" w14:textId="77777777" w:rsidR="00A77B3E" w:rsidRPr="005615F9" w:rsidRDefault="00A77B3E">
            <w:pPr>
              <w:spacing w:before="100"/>
              <w:rPr>
                <w:noProof w:val="0"/>
                <w:color w:val="000000"/>
                <w:sz w:val="20"/>
              </w:rPr>
            </w:pPr>
          </w:p>
        </w:tc>
      </w:tr>
      <w:tr w:rsidR="002D5FEF" w:rsidRPr="005615F9" w14:paraId="44884E25"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F2FCF" w14:textId="77777777" w:rsidR="00A77B3E" w:rsidRPr="005615F9" w:rsidRDefault="00AB7F94">
            <w:pPr>
              <w:spacing w:before="100"/>
              <w:rPr>
                <w:noProof w:val="0"/>
                <w:color w:val="000000"/>
                <w:sz w:val="20"/>
              </w:rPr>
            </w:pPr>
            <w:r w:rsidRPr="005615F9">
              <w:rPr>
                <w:noProof w:val="0"/>
                <w:color w:val="000000"/>
                <w:sz w:val="20"/>
              </w:rPr>
              <w:lastRenderedPageBreak/>
              <w:t>R.1.19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9F089" w14:textId="77777777" w:rsidR="00A77B3E" w:rsidRPr="005615F9" w:rsidRDefault="00AB7F94">
            <w:pPr>
              <w:spacing w:before="100"/>
              <w:rPr>
                <w:noProof w:val="0"/>
                <w:color w:val="000000"/>
                <w:sz w:val="20"/>
              </w:rPr>
            </w:pPr>
            <w:r w:rsidRPr="005615F9">
              <w:rPr>
                <w:noProof w:val="0"/>
                <w:color w:val="000000"/>
                <w:sz w:val="20"/>
              </w:rPr>
              <w:t>Dalyvių, kurie praėjus trims mėnesiams po dalyvavimo mokymuose pranešė, kad naudojasi to mokymo metu įgytais įgūdžiais ir kompetencijomis,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DBDE3"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AB311"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4418E" w14:textId="77777777" w:rsidR="00A77B3E" w:rsidRPr="005615F9" w:rsidRDefault="00AB7F94">
            <w:pPr>
              <w:spacing w:before="100"/>
              <w:rPr>
                <w:noProof w:val="0"/>
                <w:color w:val="000000"/>
                <w:sz w:val="20"/>
              </w:rPr>
            </w:pPr>
            <w:r w:rsidRPr="005615F9">
              <w:rPr>
                <w:noProof w:val="0"/>
                <w:color w:val="000000"/>
                <w:sz w:val="20"/>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3CF21"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4E306D" w14:textId="77777777" w:rsidR="00A77B3E" w:rsidRPr="005615F9" w:rsidRDefault="00AB7F94">
            <w:pPr>
              <w:spacing w:before="100"/>
              <w:jc w:val="center"/>
              <w:rPr>
                <w:noProof w:val="0"/>
                <w:color w:val="000000"/>
                <w:sz w:val="20"/>
              </w:rPr>
            </w:pPr>
            <w:r w:rsidRPr="005615F9">
              <w:rPr>
                <w:noProof w:val="0"/>
                <w:color w:val="000000"/>
                <w:sz w:val="20"/>
              </w:rPr>
              <w:t>1 732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4C726"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8D8E5"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2585BD" w14:textId="77777777" w:rsidR="00A77B3E" w:rsidRPr="005615F9" w:rsidRDefault="00AB7F94">
            <w:pPr>
              <w:spacing w:before="100"/>
              <w:rPr>
                <w:noProof w:val="0"/>
                <w:color w:val="000000"/>
                <w:sz w:val="20"/>
              </w:rPr>
            </w:pPr>
            <w:r w:rsidRPr="005615F9">
              <w:rPr>
                <w:noProof w:val="0"/>
                <w:color w:val="000000"/>
                <w:sz w:val="20"/>
              </w:rPr>
              <w:t xml:space="preserve">Įskaitant policijos pareigūnus pagal Konkretų veiksmą Nr. BMVI/2021/SA/1.5.4 (500 dalyvių) </w:t>
            </w:r>
          </w:p>
        </w:tc>
      </w:tr>
      <w:tr w:rsidR="002D5FEF" w:rsidRPr="005615F9" w14:paraId="00AEB65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ABAE8" w14:textId="77777777" w:rsidR="00A77B3E" w:rsidRPr="005615F9" w:rsidRDefault="00AB7F94">
            <w:pPr>
              <w:spacing w:before="100"/>
              <w:rPr>
                <w:noProof w:val="0"/>
                <w:color w:val="000000"/>
                <w:sz w:val="20"/>
              </w:rPr>
            </w:pPr>
            <w:r w:rsidRPr="005615F9">
              <w:rPr>
                <w:noProof w:val="0"/>
                <w:color w:val="000000"/>
                <w:sz w:val="20"/>
              </w:rPr>
              <w:t>R.1.20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12B79" w14:textId="77777777" w:rsidR="00A77B3E" w:rsidRPr="005615F9" w:rsidRDefault="00AB7F94">
            <w:pPr>
              <w:spacing w:before="100"/>
              <w:rPr>
                <w:noProof w:val="0"/>
                <w:color w:val="000000"/>
                <w:sz w:val="20"/>
              </w:rPr>
            </w:pPr>
            <w:r w:rsidRPr="005615F9">
              <w:rPr>
                <w:noProof w:val="0"/>
                <w:color w:val="000000"/>
                <w:sz w:val="20"/>
              </w:rPr>
              <w:t>Asmenų, kuriems sienos apsaugos institucijos neleido atvykti,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DAEF4"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D92FF" w14:textId="77777777" w:rsidR="00A77B3E" w:rsidRPr="005615F9" w:rsidRDefault="00AB7F94">
            <w:pPr>
              <w:spacing w:before="100"/>
              <w:rPr>
                <w:noProof w:val="0"/>
                <w:color w:val="000000"/>
                <w:sz w:val="20"/>
              </w:rPr>
            </w:pPr>
            <w:r w:rsidRPr="005615F9">
              <w:rPr>
                <w:noProof w:val="0"/>
                <w:color w:val="000000"/>
                <w:sz w:val="20"/>
              </w:rPr>
              <w:t>5 490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CF7A3"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64E822"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A1182" w14:textId="77777777" w:rsidR="00A77B3E" w:rsidRPr="005615F9" w:rsidRDefault="00AB7F94">
            <w:pPr>
              <w:spacing w:before="100"/>
              <w:jc w:val="center"/>
              <w:rPr>
                <w:noProof w:val="0"/>
                <w:color w:val="000000"/>
                <w:sz w:val="20"/>
              </w:rPr>
            </w:pPr>
            <w:r w:rsidRPr="005615F9">
              <w:rPr>
                <w:noProof w:val="0"/>
                <w:color w:val="000000"/>
                <w:sz w:val="20"/>
              </w:rPr>
              <w:t>7 500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EE61B3"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6CFB8" w14:textId="77777777" w:rsidR="00A77B3E" w:rsidRPr="005615F9" w:rsidRDefault="00AB7F94">
            <w:pPr>
              <w:spacing w:before="100"/>
              <w:rPr>
                <w:noProof w:val="0"/>
                <w:color w:val="000000"/>
                <w:sz w:val="20"/>
              </w:rPr>
            </w:pPr>
            <w:r w:rsidRPr="005615F9">
              <w:rPr>
                <w:noProof w:val="0"/>
                <w:color w:val="000000"/>
                <w:sz w:val="20"/>
              </w:rPr>
              <w:t xml:space="preserve">VSAT statistiniai duomenys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B8874" w14:textId="77777777" w:rsidR="00A77B3E" w:rsidRPr="005615F9" w:rsidRDefault="00A77B3E">
            <w:pPr>
              <w:spacing w:before="100"/>
              <w:rPr>
                <w:noProof w:val="0"/>
                <w:color w:val="000000"/>
                <w:sz w:val="20"/>
              </w:rPr>
            </w:pPr>
          </w:p>
        </w:tc>
      </w:tr>
    </w:tbl>
    <w:p w14:paraId="4995E62C" w14:textId="77777777" w:rsidR="00A77B3E" w:rsidRPr="005615F9" w:rsidRDefault="00A77B3E">
      <w:pPr>
        <w:spacing w:before="100"/>
        <w:rPr>
          <w:noProof w:val="0"/>
          <w:color w:val="000000"/>
          <w:sz w:val="20"/>
        </w:rPr>
        <w:sectPr w:rsidR="00A77B3E" w:rsidRPr="005615F9">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864" w:left="936" w:header="288" w:footer="72" w:gutter="0"/>
          <w:cols w:space="720"/>
          <w:noEndnote/>
          <w:docGrid w:linePitch="360"/>
        </w:sectPr>
      </w:pPr>
    </w:p>
    <w:p w14:paraId="16ABF32A" w14:textId="77777777" w:rsidR="00A77B3E" w:rsidRPr="005615F9" w:rsidRDefault="00AB7F94">
      <w:pPr>
        <w:spacing w:before="100"/>
        <w:rPr>
          <w:noProof w:val="0"/>
          <w:color w:val="000000"/>
          <w:sz w:val="0"/>
        </w:rPr>
      </w:pPr>
      <w:r w:rsidRPr="005615F9">
        <w:rPr>
          <w:noProof w:val="0"/>
          <w:color w:val="000000"/>
        </w:rPr>
        <w:lastRenderedPageBreak/>
        <w:t>2.1. 1 konkretus tikslas. Europos integruotas sienų valdymas</w:t>
      </w:r>
    </w:p>
    <w:p w14:paraId="5D9C54A5" w14:textId="77777777" w:rsidR="00A77B3E" w:rsidRPr="005615F9" w:rsidRDefault="00AB7F94">
      <w:pPr>
        <w:pStyle w:val="Antrat3"/>
        <w:spacing w:before="100" w:after="0"/>
        <w:rPr>
          <w:rFonts w:ascii="Times New Roman" w:hAnsi="Times New Roman" w:cs="Times New Roman"/>
          <w:b w:val="0"/>
          <w:noProof w:val="0"/>
          <w:color w:val="000000"/>
          <w:sz w:val="24"/>
        </w:rPr>
      </w:pPr>
      <w:bookmarkStart w:id="8" w:name="_Toc116569224"/>
      <w:r w:rsidRPr="005615F9">
        <w:rPr>
          <w:rFonts w:ascii="Times New Roman" w:hAnsi="Times New Roman"/>
          <w:b w:val="0"/>
          <w:noProof w:val="0"/>
          <w:color w:val="000000"/>
          <w:sz w:val="24"/>
        </w:rPr>
        <w:t>2.1.3. Preliminarus programos išteklių (ES) paskirstymas pagal intervencinių priemonių rūšį</w:t>
      </w:r>
      <w:bookmarkEnd w:id="8"/>
    </w:p>
    <w:p w14:paraId="5168153B" w14:textId="77777777" w:rsidR="00A77B3E" w:rsidRPr="005615F9" w:rsidRDefault="00AB7F94">
      <w:pPr>
        <w:spacing w:before="100"/>
        <w:rPr>
          <w:noProof w:val="0"/>
          <w:color w:val="000000"/>
        </w:rPr>
      </w:pPr>
      <w:r w:rsidRPr="005615F9">
        <w:rPr>
          <w:noProof w:val="0"/>
          <w:color w:val="000000"/>
        </w:rPr>
        <w:t>Nuoroda: BNR 22 straipsnio 5 dalis ir PMIF reglamento 16 straipsnio 12 dalis, VSF reglamento 13 straipsnio 12 dalis arba SVVP reglamento 13 straipsnio 18 dalis</w:t>
      </w:r>
    </w:p>
    <w:p w14:paraId="210369BA" w14:textId="77777777" w:rsidR="00A77B3E" w:rsidRPr="005615F9" w:rsidRDefault="00AB7F94">
      <w:pPr>
        <w:pStyle w:val="Antrat4"/>
        <w:spacing w:before="100" w:after="0"/>
        <w:rPr>
          <w:b w:val="0"/>
          <w:noProof w:val="0"/>
          <w:color w:val="000000"/>
          <w:sz w:val="24"/>
        </w:rPr>
      </w:pPr>
      <w:bookmarkStart w:id="9" w:name="_Toc116569225"/>
      <w:r w:rsidRPr="005615F9">
        <w:rPr>
          <w:b w:val="0"/>
          <w:noProof w:val="0"/>
          <w:color w:val="000000"/>
          <w:sz w:val="24"/>
        </w:rPr>
        <w:t>3 lentelė. Preliminarus paskirstymas</w:t>
      </w:r>
      <w:bookmarkEnd w:id="9"/>
    </w:p>
    <w:p w14:paraId="1AFBD0A0"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0372"/>
        <w:gridCol w:w="2112"/>
      </w:tblGrid>
      <w:tr w:rsidR="002D5FEF" w:rsidRPr="005615F9" w14:paraId="14765587" w14:textId="77777777" w:rsidTr="00453270">
        <w:trPr>
          <w:tblHeader/>
        </w:trPr>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F4B9D" w14:textId="108ACDC5" w:rsidR="00A77B3E" w:rsidRPr="005615F9" w:rsidRDefault="00AB7F94" w:rsidP="00E349AC">
            <w:pPr>
              <w:spacing w:before="100"/>
              <w:rPr>
                <w:noProof w:val="0"/>
                <w:color w:val="000000"/>
                <w:sz w:val="20"/>
              </w:rPr>
            </w:pPr>
            <w:r w:rsidRPr="005615F9">
              <w:rPr>
                <w:noProof w:val="0"/>
                <w:color w:val="000000"/>
                <w:sz w:val="20"/>
              </w:rPr>
              <w:t>Intervenci</w:t>
            </w:r>
            <w:r w:rsidR="00E349AC">
              <w:rPr>
                <w:noProof w:val="0"/>
                <w:color w:val="000000"/>
                <w:sz w:val="20"/>
              </w:rPr>
              <w:t>jos</w:t>
            </w:r>
            <w:r w:rsidRPr="005615F9">
              <w:rPr>
                <w:noProof w:val="0"/>
                <w:color w:val="000000"/>
                <w:sz w:val="20"/>
              </w:rPr>
              <w:t xml:space="preserve"> rūšis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4966F" w14:textId="77777777" w:rsidR="00A77B3E" w:rsidRPr="005615F9" w:rsidRDefault="00AB7F94">
            <w:pPr>
              <w:spacing w:before="100"/>
              <w:rPr>
                <w:noProof w:val="0"/>
                <w:color w:val="000000"/>
                <w:sz w:val="20"/>
              </w:rPr>
            </w:pPr>
            <w:r w:rsidRPr="005615F9">
              <w:rPr>
                <w:noProof w:val="0"/>
                <w:color w:val="000000"/>
                <w:sz w:val="20"/>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BF659" w14:textId="77777777" w:rsidR="00A77B3E" w:rsidRPr="005615F9" w:rsidRDefault="00AB7F94">
            <w:pPr>
              <w:spacing w:before="100"/>
              <w:jc w:val="right"/>
              <w:rPr>
                <w:noProof w:val="0"/>
                <w:color w:val="000000"/>
                <w:sz w:val="20"/>
              </w:rPr>
            </w:pPr>
            <w:r w:rsidRPr="005615F9">
              <w:rPr>
                <w:noProof w:val="0"/>
                <w:color w:val="000000"/>
                <w:sz w:val="20"/>
              </w:rPr>
              <w:t>Orientacinė suma (eurais)</w:t>
            </w:r>
          </w:p>
        </w:tc>
      </w:tr>
      <w:tr w:rsidR="005520AF" w:rsidRPr="005615F9" w14:paraId="100E8FE1"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BBE16E" w14:textId="253E578D"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3FF95" w14:textId="722AD18A" w:rsidR="005520AF" w:rsidRPr="005615F9" w:rsidRDefault="005520AF" w:rsidP="005520AF">
            <w:pPr>
              <w:spacing w:before="100"/>
              <w:rPr>
                <w:noProof w:val="0"/>
                <w:color w:val="000000"/>
                <w:sz w:val="20"/>
              </w:rPr>
            </w:pPr>
            <w:r w:rsidRPr="005615F9">
              <w:rPr>
                <w:noProof w:val="0"/>
                <w:color w:val="000000"/>
                <w:sz w:val="20"/>
              </w:rPr>
              <w:t xml:space="preserve">001. Sienų kontrolė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0C551" w14:textId="77777777" w:rsidR="005520AF" w:rsidRPr="005615F9" w:rsidRDefault="005520AF" w:rsidP="005520AF">
            <w:pPr>
              <w:spacing w:before="100"/>
              <w:jc w:val="right"/>
              <w:rPr>
                <w:noProof w:val="0"/>
                <w:color w:val="000000"/>
                <w:sz w:val="20"/>
              </w:rPr>
            </w:pPr>
            <w:r w:rsidRPr="005615F9">
              <w:rPr>
                <w:noProof w:val="0"/>
                <w:color w:val="000000"/>
                <w:sz w:val="20"/>
              </w:rPr>
              <w:t>4 938 000,00</w:t>
            </w:r>
          </w:p>
        </w:tc>
      </w:tr>
      <w:tr w:rsidR="005520AF" w:rsidRPr="005615F9" w14:paraId="321C0EC0"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265A2" w14:textId="2D97A3D7"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1C8D9" w14:textId="77777777" w:rsidR="005520AF" w:rsidRPr="005615F9" w:rsidRDefault="005520AF" w:rsidP="005520AF">
            <w:pPr>
              <w:spacing w:before="100"/>
              <w:rPr>
                <w:noProof w:val="0"/>
                <w:color w:val="000000"/>
                <w:sz w:val="20"/>
              </w:rPr>
            </w:pPr>
            <w:r w:rsidRPr="005615F9">
              <w:rPr>
                <w:noProof w:val="0"/>
                <w:color w:val="000000"/>
                <w:sz w:val="20"/>
              </w:rPr>
              <w:t>003. Sienų stebėjimas. Sausumos 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3143C" w14:textId="77777777" w:rsidR="005520AF" w:rsidRPr="005615F9" w:rsidRDefault="005520AF" w:rsidP="005520AF">
            <w:pPr>
              <w:spacing w:before="100"/>
              <w:jc w:val="right"/>
              <w:rPr>
                <w:noProof w:val="0"/>
                <w:color w:val="000000"/>
                <w:sz w:val="20"/>
              </w:rPr>
            </w:pPr>
            <w:r w:rsidRPr="005615F9">
              <w:rPr>
                <w:noProof w:val="0"/>
                <w:color w:val="000000"/>
                <w:sz w:val="20"/>
              </w:rPr>
              <w:t>8 757 619,45</w:t>
            </w:r>
          </w:p>
        </w:tc>
      </w:tr>
      <w:tr w:rsidR="005520AF" w:rsidRPr="005615F9" w14:paraId="7237A02C"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EA421" w14:textId="06FAE369"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B71AA" w14:textId="77777777" w:rsidR="005520AF" w:rsidRPr="005615F9" w:rsidRDefault="005520AF" w:rsidP="005520AF">
            <w:pPr>
              <w:spacing w:before="100"/>
              <w:rPr>
                <w:noProof w:val="0"/>
                <w:color w:val="000000"/>
                <w:sz w:val="20"/>
              </w:rPr>
            </w:pPr>
            <w:r w:rsidRPr="005615F9">
              <w:rPr>
                <w:noProof w:val="0"/>
                <w:color w:val="000000"/>
                <w:sz w:val="20"/>
              </w:rPr>
              <w:t>004. Sienų stebėjimas. Jūrų 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43AFB" w14:textId="77777777" w:rsidR="005520AF" w:rsidRPr="005615F9" w:rsidRDefault="005520AF" w:rsidP="005520AF">
            <w:pPr>
              <w:spacing w:before="100"/>
              <w:jc w:val="right"/>
              <w:rPr>
                <w:noProof w:val="0"/>
                <w:color w:val="000000"/>
                <w:sz w:val="20"/>
              </w:rPr>
            </w:pPr>
            <w:r w:rsidRPr="005615F9">
              <w:rPr>
                <w:noProof w:val="0"/>
                <w:color w:val="000000"/>
                <w:sz w:val="20"/>
              </w:rPr>
              <w:t>3 375 000,00</w:t>
            </w:r>
          </w:p>
        </w:tc>
      </w:tr>
      <w:tr w:rsidR="005520AF" w:rsidRPr="005615F9" w14:paraId="59F6F5A8"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8B4E3" w14:textId="3D809F34"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1060DF" w14:textId="77777777" w:rsidR="005520AF" w:rsidRPr="005615F9" w:rsidRDefault="005520AF" w:rsidP="005520AF">
            <w:pPr>
              <w:spacing w:before="100"/>
              <w:rPr>
                <w:noProof w:val="0"/>
                <w:color w:val="000000"/>
                <w:sz w:val="20"/>
              </w:rPr>
            </w:pPr>
            <w:r w:rsidRPr="005615F9">
              <w:rPr>
                <w:noProof w:val="0"/>
                <w:color w:val="000000"/>
                <w:sz w:val="20"/>
              </w:rPr>
              <w:t>005. Sienų stebėjimas. Automatizuotos sienų stebėjimo sistemos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1473F" w14:textId="77777777" w:rsidR="005520AF" w:rsidRPr="005615F9" w:rsidRDefault="005520AF" w:rsidP="005520AF">
            <w:pPr>
              <w:spacing w:before="100"/>
              <w:jc w:val="right"/>
              <w:rPr>
                <w:noProof w:val="0"/>
                <w:color w:val="000000"/>
                <w:sz w:val="20"/>
              </w:rPr>
            </w:pPr>
            <w:r w:rsidRPr="005615F9">
              <w:rPr>
                <w:noProof w:val="0"/>
                <w:color w:val="000000"/>
                <w:sz w:val="20"/>
              </w:rPr>
              <w:t>48 098 173,00</w:t>
            </w:r>
          </w:p>
        </w:tc>
      </w:tr>
      <w:tr w:rsidR="005520AF" w:rsidRPr="005615F9" w14:paraId="6C25AF7D"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B0997" w14:textId="61047241"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EBE4B5" w14:textId="77777777" w:rsidR="005520AF" w:rsidRPr="005615F9" w:rsidRDefault="005520AF" w:rsidP="005520AF">
            <w:pPr>
              <w:spacing w:before="100"/>
              <w:rPr>
                <w:noProof w:val="0"/>
                <w:color w:val="000000"/>
                <w:sz w:val="20"/>
              </w:rPr>
            </w:pPr>
            <w:r w:rsidRPr="005615F9">
              <w:rPr>
                <w:noProof w:val="0"/>
                <w:color w:val="000000"/>
                <w:sz w:val="20"/>
              </w:rPr>
              <w:t>006. Sienų stebėjimas. Kitos priemonės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1E186" w14:textId="77777777" w:rsidR="005520AF" w:rsidRPr="005615F9" w:rsidRDefault="005520AF" w:rsidP="005520AF">
            <w:pPr>
              <w:spacing w:before="100"/>
              <w:jc w:val="right"/>
              <w:rPr>
                <w:noProof w:val="0"/>
                <w:color w:val="000000"/>
                <w:sz w:val="20"/>
              </w:rPr>
            </w:pPr>
            <w:r w:rsidRPr="005615F9">
              <w:rPr>
                <w:noProof w:val="0"/>
                <w:color w:val="000000"/>
                <w:sz w:val="20"/>
              </w:rPr>
              <w:t>13 369 431,00</w:t>
            </w:r>
          </w:p>
        </w:tc>
      </w:tr>
      <w:tr w:rsidR="005520AF" w:rsidRPr="005615F9" w14:paraId="0BCDB9AD"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A3821" w14:textId="4F5071B8"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85594" w14:textId="77777777" w:rsidR="005520AF" w:rsidRPr="005615F9" w:rsidRDefault="005520AF" w:rsidP="005520AF">
            <w:pPr>
              <w:spacing w:before="100"/>
              <w:rPr>
                <w:noProof w:val="0"/>
                <w:color w:val="000000"/>
                <w:sz w:val="20"/>
              </w:rPr>
            </w:pPr>
            <w:r w:rsidRPr="005615F9">
              <w:rPr>
                <w:noProof w:val="0"/>
                <w:color w:val="000000"/>
                <w:sz w:val="20"/>
              </w:rPr>
              <w:t>007. Techninės ir operacinės priemonės Šengeno erdvėje, susijusios su sienų kontrole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7F7E4" w14:textId="77777777" w:rsidR="005520AF" w:rsidRPr="005615F9" w:rsidRDefault="005520AF" w:rsidP="005520AF">
            <w:pPr>
              <w:spacing w:before="100"/>
              <w:jc w:val="right"/>
              <w:rPr>
                <w:noProof w:val="0"/>
                <w:color w:val="000000"/>
                <w:sz w:val="20"/>
              </w:rPr>
            </w:pPr>
            <w:r w:rsidRPr="005615F9">
              <w:rPr>
                <w:noProof w:val="0"/>
                <w:color w:val="000000"/>
                <w:sz w:val="20"/>
              </w:rPr>
              <w:t>6 880 500,00</w:t>
            </w:r>
          </w:p>
        </w:tc>
      </w:tr>
      <w:tr w:rsidR="005520AF" w:rsidRPr="005615F9" w14:paraId="4C0B28A7"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58DF23" w14:textId="6FF5C872"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531E1" w14:textId="77777777" w:rsidR="005520AF" w:rsidRPr="005615F9" w:rsidRDefault="005520AF" w:rsidP="005520AF">
            <w:pPr>
              <w:spacing w:before="100"/>
              <w:rPr>
                <w:noProof w:val="0"/>
                <w:color w:val="000000"/>
                <w:sz w:val="20"/>
              </w:rPr>
            </w:pPr>
            <w:r w:rsidRPr="005615F9">
              <w:rPr>
                <w:noProof w:val="0"/>
                <w:color w:val="000000"/>
                <w:sz w:val="20"/>
              </w:rPr>
              <w:t>008. Informuotumas apie padėtį ir keitimasis informacija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781CB" w14:textId="77777777" w:rsidR="005520AF" w:rsidRPr="005615F9" w:rsidRDefault="005520AF" w:rsidP="005520AF">
            <w:pPr>
              <w:spacing w:before="100"/>
              <w:jc w:val="right"/>
              <w:rPr>
                <w:noProof w:val="0"/>
                <w:color w:val="000000"/>
                <w:sz w:val="20"/>
              </w:rPr>
            </w:pPr>
            <w:r w:rsidRPr="005615F9">
              <w:rPr>
                <w:noProof w:val="0"/>
                <w:color w:val="000000"/>
                <w:sz w:val="20"/>
              </w:rPr>
              <w:t>580 000,00</w:t>
            </w:r>
          </w:p>
        </w:tc>
      </w:tr>
      <w:tr w:rsidR="005520AF" w:rsidRPr="005615F9" w14:paraId="76FA0A0B"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37BB0" w14:textId="010BA590"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CF3CA" w14:textId="77777777" w:rsidR="005520AF" w:rsidRPr="005615F9" w:rsidRDefault="005520AF" w:rsidP="005520AF">
            <w:pPr>
              <w:spacing w:before="100"/>
              <w:rPr>
                <w:noProof w:val="0"/>
                <w:color w:val="000000"/>
                <w:sz w:val="20"/>
              </w:rPr>
            </w:pPr>
            <w:r w:rsidRPr="005615F9">
              <w:rPr>
                <w:noProof w:val="0"/>
                <w:color w:val="000000"/>
                <w:sz w:val="20"/>
              </w:rPr>
              <w:t xml:space="preserve">010. Duomenų ir informacijos tvarkymas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178F5" w14:textId="77777777" w:rsidR="005520AF" w:rsidRPr="005615F9" w:rsidRDefault="005520AF" w:rsidP="005520AF">
            <w:pPr>
              <w:spacing w:before="100"/>
              <w:jc w:val="right"/>
              <w:rPr>
                <w:noProof w:val="0"/>
                <w:color w:val="000000"/>
                <w:sz w:val="20"/>
              </w:rPr>
            </w:pPr>
            <w:r w:rsidRPr="005615F9">
              <w:rPr>
                <w:noProof w:val="0"/>
                <w:color w:val="000000"/>
                <w:sz w:val="20"/>
              </w:rPr>
              <w:t>862 500,00</w:t>
            </w:r>
          </w:p>
        </w:tc>
      </w:tr>
      <w:tr w:rsidR="005520AF" w:rsidRPr="005615F9" w14:paraId="7A0E1424"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04D4A" w14:textId="133E0DA3"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2157C" w14:textId="77777777" w:rsidR="005520AF" w:rsidRPr="005615F9" w:rsidRDefault="005520AF" w:rsidP="005520AF">
            <w:pPr>
              <w:spacing w:before="100"/>
              <w:rPr>
                <w:noProof w:val="0"/>
                <w:color w:val="000000"/>
                <w:sz w:val="20"/>
              </w:rPr>
            </w:pPr>
            <w:r w:rsidRPr="005615F9">
              <w:rPr>
                <w:noProof w:val="0"/>
                <w:color w:val="000000"/>
                <w:sz w:val="20"/>
              </w:rPr>
              <w:t>019. Didelės apimties IT sistemos. EURODAC, naudojama sienų valdymo tikslais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EE46E" w14:textId="77777777" w:rsidR="005520AF" w:rsidRPr="005615F9" w:rsidRDefault="005520AF" w:rsidP="005520AF">
            <w:pPr>
              <w:spacing w:before="100"/>
              <w:jc w:val="right"/>
              <w:rPr>
                <w:noProof w:val="0"/>
                <w:color w:val="000000"/>
                <w:sz w:val="20"/>
              </w:rPr>
            </w:pPr>
            <w:r w:rsidRPr="005615F9">
              <w:rPr>
                <w:noProof w:val="0"/>
                <w:color w:val="000000"/>
                <w:sz w:val="20"/>
              </w:rPr>
              <w:t>600 000,00</w:t>
            </w:r>
          </w:p>
        </w:tc>
      </w:tr>
      <w:tr w:rsidR="005520AF" w:rsidRPr="005615F9" w14:paraId="43893250"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7B486" w14:textId="195065FE"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52D81" w14:textId="77777777" w:rsidR="005520AF" w:rsidRPr="005615F9" w:rsidRDefault="005520AF" w:rsidP="005520AF">
            <w:pPr>
              <w:spacing w:before="100"/>
              <w:rPr>
                <w:noProof w:val="0"/>
                <w:color w:val="000000"/>
                <w:sz w:val="20"/>
              </w:rPr>
            </w:pPr>
            <w:r w:rsidRPr="005615F9">
              <w:rPr>
                <w:noProof w:val="0"/>
                <w:color w:val="000000"/>
                <w:sz w:val="20"/>
              </w:rPr>
              <w:t>022. Didelės apimties IT sistemos. Europos kelionių informacijos ir leidimų sistema (ETIAS). Reglamento (ES) 2018/1240 85 straipsnio 2 dalis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F89E1" w14:textId="77777777" w:rsidR="005520AF" w:rsidRPr="005615F9" w:rsidRDefault="005520AF" w:rsidP="005520AF">
            <w:pPr>
              <w:spacing w:before="100"/>
              <w:jc w:val="right"/>
              <w:rPr>
                <w:noProof w:val="0"/>
                <w:color w:val="000000"/>
                <w:sz w:val="20"/>
              </w:rPr>
            </w:pPr>
            <w:r w:rsidRPr="005615F9">
              <w:rPr>
                <w:noProof w:val="0"/>
                <w:color w:val="000000"/>
                <w:sz w:val="20"/>
              </w:rPr>
              <w:t>400 000,00</w:t>
            </w:r>
          </w:p>
        </w:tc>
      </w:tr>
      <w:tr w:rsidR="005520AF" w:rsidRPr="005615F9" w14:paraId="79B26665"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BFC09" w14:textId="1C50AF02"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097FF" w14:textId="77777777" w:rsidR="005520AF" w:rsidRPr="005615F9" w:rsidRDefault="005520AF" w:rsidP="005520AF">
            <w:pPr>
              <w:spacing w:before="100"/>
              <w:rPr>
                <w:noProof w:val="0"/>
                <w:color w:val="000000"/>
                <w:sz w:val="20"/>
              </w:rPr>
            </w:pPr>
            <w:r w:rsidRPr="005615F9">
              <w:rPr>
                <w:noProof w:val="0"/>
                <w:color w:val="000000"/>
                <w:sz w:val="20"/>
              </w:rPr>
              <w:t xml:space="preserve">024. Didelės apimties IT sistemos. Šengeno informacinė sistema (SIS)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3EA5B" w14:textId="77777777" w:rsidR="005520AF" w:rsidRPr="005615F9" w:rsidRDefault="005520AF" w:rsidP="005520AF">
            <w:pPr>
              <w:spacing w:before="100"/>
              <w:jc w:val="right"/>
              <w:rPr>
                <w:noProof w:val="0"/>
                <w:color w:val="000000"/>
                <w:sz w:val="20"/>
              </w:rPr>
            </w:pPr>
            <w:r w:rsidRPr="005615F9">
              <w:rPr>
                <w:noProof w:val="0"/>
                <w:color w:val="000000"/>
                <w:sz w:val="20"/>
              </w:rPr>
              <w:t>2 282 129,25</w:t>
            </w:r>
          </w:p>
        </w:tc>
      </w:tr>
      <w:tr w:rsidR="005520AF" w:rsidRPr="005615F9" w14:paraId="72DA553E"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F1985" w14:textId="3E3C96D1"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2D236" w14:textId="77777777" w:rsidR="005520AF" w:rsidRPr="005615F9" w:rsidRDefault="005520AF" w:rsidP="005520AF">
            <w:pPr>
              <w:spacing w:before="100"/>
              <w:rPr>
                <w:noProof w:val="0"/>
                <w:color w:val="000000"/>
                <w:sz w:val="20"/>
              </w:rPr>
            </w:pPr>
            <w:r w:rsidRPr="005615F9">
              <w:rPr>
                <w:noProof w:val="0"/>
                <w:color w:val="000000"/>
                <w:sz w:val="20"/>
              </w:rPr>
              <w:t xml:space="preserve">025. Didelės apimties IT sistemos. </w:t>
            </w:r>
            <w:proofErr w:type="spellStart"/>
            <w:r w:rsidRPr="005615F9">
              <w:rPr>
                <w:noProof w:val="0"/>
                <w:color w:val="000000"/>
                <w:sz w:val="20"/>
              </w:rPr>
              <w:t>Sąveikumas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76C15" w14:textId="77777777" w:rsidR="005520AF" w:rsidRPr="005615F9" w:rsidRDefault="005520AF" w:rsidP="005520AF">
            <w:pPr>
              <w:spacing w:before="100"/>
              <w:jc w:val="right"/>
              <w:rPr>
                <w:noProof w:val="0"/>
                <w:color w:val="000000"/>
                <w:sz w:val="20"/>
              </w:rPr>
            </w:pPr>
            <w:r w:rsidRPr="005615F9">
              <w:rPr>
                <w:noProof w:val="0"/>
                <w:color w:val="000000"/>
                <w:sz w:val="20"/>
              </w:rPr>
              <w:t>720 000,00</w:t>
            </w:r>
          </w:p>
        </w:tc>
      </w:tr>
      <w:tr w:rsidR="005520AF" w:rsidRPr="005615F9" w14:paraId="621A5E61"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50FC7" w14:textId="09DF21C7" w:rsidR="005520AF" w:rsidRPr="005615F9" w:rsidRDefault="005520AF" w:rsidP="005520AF">
            <w:pPr>
              <w:spacing w:before="100"/>
              <w:rPr>
                <w:noProof w:val="0"/>
                <w:color w:val="000000"/>
                <w:sz w:val="20"/>
              </w:rPr>
            </w:pPr>
            <w:r w:rsidRPr="00C07EC3">
              <w:rPr>
                <w:noProof w:val="0"/>
                <w:color w:val="000000"/>
                <w:sz w:val="20"/>
              </w:rPr>
              <w:t>Intervencinė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B20A2" w14:textId="77777777" w:rsidR="005520AF" w:rsidRPr="005615F9" w:rsidRDefault="005520AF" w:rsidP="005520AF">
            <w:pPr>
              <w:spacing w:before="100"/>
              <w:rPr>
                <w:noProof w:val="0"/>
                <w:color w:val="000000"/>
                <w:sz w:val="20"/>
              </w:rPr>
            </w:pPr>
            <w:r w:rsidRPr="005615F9">
              <w:rPr>
                <w:noProof w:val="0"/>
                <w:color w:val="000000"/>
                <w:sz w:val="20"/>
              </w:rPr>
              <w:t>027. Veiklos parama. Didelės apimties IT sistemos, naudojamos sienų valdymo tikslais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FAA70" w14:textId="77777777" w:rsidR="005520AF" w:rsidRPr="005615F9" w:rsidRDefault="005520AF" w:rsidP="005520AF">
            <w:pPr>
              <w:spacing w:before="100"/>
              <w:jc w:val="right"/>
              <w:rPr>
                <w:noProof w:val="0"/>
                <w:color w:val="000000"/>
                <w:sz w:val="20"/>
              </w:rPr>
            </w:pPr>
            <w:r w:rsidRPr="005615F9">
              <w:rPr>
                <w:noProof w:val="0"/>
                <w:color w:val="000000"/>
                <w:sz w:val="20"/>
              </w:rPr>
              <w:t>2 100 000,00</w:t>
            </w:r>
          </w:p>
        </w:tc>
      </w:tr>
      <w:tr w:rsidR="002D5FEF" w:rsidRPr="005615F9" w14:paraId="332DB5A8" w14:textId="77777777" w:rsidTr="00453270">
        <w:tc>
          <w:tcPr>
            <w:tcW w:w="886"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A3AB52" w14:textId="77777777" w:rsidR="00A77B3E" w:rsidRPr="005615F9" w:rsidRDefault="00AB7F94">
            <w:pPr>
              <w:spacing w:before="100"/>
              <w:rPr>
                <w:noProof w:val="0"/>
                <w:color w:val="000000"/>
                <w:sz w:val="20"/>
              </w:rPr>
            </w:pPr>
            <w:r w:rsidRPr="005615F9">
              <w:rPr>
                <w:noProof w:val="0"/>
                <w:color w:val="000000"/>
                <w:sz w:val="20"/>
              </w:rPr>
              <w:t>Intervencinių priemonių sritis</w:t>
            </w:r>
          </w:p>
        </w:tc>
        <w:tc>
          <w:tcPr>
            <w:tcW w:w="3418"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F03AD6" w14:textId="77777777" w:rsidR="00A77B3E" w:rsidRPr="005615F9" w:rsidRDefault="00AB7F94">
            <w:pPr>
              <w:spacing w:before="100"/>
              <w:rPr>
                <w:noProof w:val="0"/>
                <w:color w:val="000000"/>
                <w:sz w:val="20"/>
              </w:rPr>
            </w:pPr>
            <w:r w:rsidRPr="005615F9">
              <w:rPr>
                <w:noProof w:val="0"/>
                <w:color w:val="000000"/>
                <w:sz w:val="20"/>
              </w:rPr>
              <w:t>028. Veiklos parama. Speciali tranzito programa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DF99D" w14:textId="77777777" w:rsidR="00A77B3E" w:rsidRPr="005615F9" w:rsidRDefault="00AB7F94">
            <w:pPr>
              <w:spacing w:before="100"/>
              <w:jc w:val="right"/>
              <w:rPr>
                <w:noProof w:val="0"/>
                <w:color w:val="000000"/>
                <w:sz w:val="20"/>
              </w:rPr>
            </w:pPr>
            <w:r w:rsidRPr="005615F9">
              <w:rPr>
                <w:noProof w:val="0"/>
                <w:color w:val="000000"/>
                <w:sz w:val="20"/>
              </w:rPr>
              <w:t>189 215 094,34</w:t>
            </w:r>
          </w:p>
        </w:tc>
      </w:tr>
    </w:tbl>
    <w:p w14:paraId="7B9EBBA8" w14:textId="77777777" w:rsidR="00A77B3E" w:rsidRPr="005615F9" w:rsidRDefault="00A77B3E">
      <w:pPr>
        <w:spacing w:before="100"/>
        <w:rPr>
          <w:noProof w:val="0"/>
          <w:color w:val="000000"/>
          <w:sz w:val="20"/>
        </w:rPr>
        <w:sectPr w:rsidR="00A77B3E" w:rsidRPr="005615F9">
          <w:pgSz w:w="16838" w:h="11906" w:orient="landscape"/>
          <w:pgMar w:top="720" w:right="720" w:bottom="864" w:left="936" w:header="288" w:footer="72" w:gutter="0"/>
          <w:cols w:space="720"/>
          <w:noEndnote/>
          <w:docGrid w:linePitch="360"/>
        </w:sectPr>
      </w:pPr>
    </w:p>
    <w:p w14:paraId="13920A67" w14:textId="0111BE29" w:rsidR="00A77B3E" w:rsidRPr="005615F9" w:rsidRDefault="00AB7F94">
      <w:pPr>
        <w:pStyle w:val="Antrat2"/>
        <w:spacing w:before="100" w:after="0"/>
        <w:rPr>
          <w:rFonts w:ascii="Times New Roman" w:hAnsi="Times New Roman" w:cs="Times New Roman"/>
          <w:b w:val="0"/>
          <w:i w:val="0"/>
          <w:noProof w:val="0"/>
          <w:color w:val="000000"/>
          <w:sz w:val="24"/>
        </w:rPr>
      </w:pPr>
      <w:bookmarkStart w:id="10" w:name="_Toc116569226"/>
      <w:r w:rsidRPr="005615F9">
        <w:rPr>
          <w:rFonts w:ascii="Times New Roman" w:hAnsi="Times New Roman"/>
          <w:b w:val="0"/>
          <w:i w:val="0"/>
          <w:noProof w:val="0"/>
          <w:color w:val="000000"/>
          <w:sz w:val="24"/>
        </w:rPr>
        <w:lastRenderedPageBreak/>
        <w:t xml:space="preserve">2.1. </w:t>
      </w:r>
      <w:r w:rsidR="00177A8E" w:rsidRPr="005615F9">
        <w:rPr>
          <w:rFonts w:ascii="Times New Roman" w:hAnsi="Times New Roman"/>
          <w:b w:val="0"/>
          <w:i w:val="0"/>
          <w:noProof w:val="0"/>
          <w:color w:val="000000"/>
          <w:sz w:val="24"/>
        </w:rPr>
        <w:t>2 k</w:t>
      </w:r>
      <w:r w:rsidRPr="005615F9">
        <w:rPr>
          <w:rFonts w:ascii="Times New Roman" w:hAnsi="Times New Roman"/>
          <w:b w:val="0"/>
          <w:i w:val="0"/>
          <w:noProof w:val="0"/>
          <w:color w:val="000000"/>
          <w:sz w:val="24"/>
        </w:rPr>
        <w:t>onkretus tikslas. Bendra vizų politika</w:t>
      </w:r>
      <w:bookmarkEnd w:id="10"/>
    </w:p>
    <w:p w14:paraId="64A5DA52" w14:textId="77777777" w:rsidR="00A77B3E" w:rsidRPr="005615F9" w:rsidRDefault="00A77B3E">
      <w:pPr>
        <w:spacing w:before="100"/>
        <w:rPr>
          <w:noProof w:val="0"/>
          <w:color w:val="000000"/>
          <w:sz w:val="0"/>
        </w:rPr>
      </w:pPr>
    </w:p>
    <w:p w14:paraId="49B571E0" w14:textId="77777777" w:rsidR="00A77B3E" w:rsidRPr="005615F9" w:rsidRDefault="00AB7F94">
      <w:pPr>
        <w:pStyle w:val="Antrat3"/>
        <w:spacing w:before="100" w:after="0"/>
        <w:rPr>
          <w:rFonts w:ascii="Times New Roman" w:hAnsi="Times New Roman" w:cs="Times New Roman"/>
          <w:b w:val="0"/>
          <w:noProof w:val="0"/>
          <w:color w:val="000000"/>
          <w:sz w:val="24"/>
        </w:rPr>
      </w:pPr>
      <w:bookmarkStart w:id="11" w:name="_Toc116569227"/>
      <w:r w:rsidRPr="005615F9">
        <w:rPr>
          <w:rFonts w:ascii="Times New Roman" w:hAnsi="Times New Roman"/>
          <w:b w:val="0"/>
          <w:noProof w:val="0"/>
          <w:color w:val="000000"/>
          <w:sz w:val="24"/>
        </w:rPr>
        <w:t>2.1.1. Konkretaus tikslo aprašymas</w:t>
      </w:r>
      <w:bookmarkEnd w:id="11"/>
    </w:p>
    <w:p w14:paraId="50DE8267"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D5FEF" w:rsidRPr="005615F9" w14:paraId="602D803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D9611" w14:textId="77777777" w:rsidR="00A77B3E" w:rsidRPr="005615F9" w:rsidRDefault="00A77B3E">
            <w:pPr>
              <w:spacing w:before="100"/>
              <w:rPr>
                <w:noProof w:val="0"/>
                <w:color w:val="000000"/>
                <w:sz w:val="0"/>
              </w:rPr>
            </w:pPr>
          </w:p>
          <w:p w14:paraId="6CB2CC2F" w14:textId="60414070" w:rsidR="00A77B3E" w:rsidRPr="005615F9" w:rsidRDefault="009502D0">
            <w:pPr>
              <w:spacing w:before="100"/>
              <w:rPr>
                <w:noProof w:val="0"/>
                <w:color w:val="000000"/>
              </w:rPr>
            </w:pPr>
            <w:r>
              <w:rPr>
                <w:b/>
                <w:noProof w:val="0"/>
                <w:color w:val="000000"/>
              </w:rPr>
              <w:t>V</w:t>
            </w:r>
            <w:r w:rsidR="00AB7F94" w:rsidRPr="005615F9">
              <w:rPr>
                <w:b/>
                <w:noProof w:val="0"/>
                <w:color w:val="000000"/>
              </w:rPr>
              <w:t>eiksmingumo</w:t>
            </w:r>
            <w:r>
              <w:rPr>
                <w:b/>
                <w:noProof w:val="0"/>
                <w:color w:val="000000"/>
              </w:rPr>
              <w:t xml:space="preserve"> didinimas</w:t>
            </w:r>
            <w:r w:rsidR="00AB7F94" w:rsidRPr="005615F9">
              <w:rPr>
                <w:b/>
                <w:noProof w:val="0"/>
                <w:color w:val="000000"/>
              </w:rPr>
              <w:t>, klientams palankios aplinkos gerinimas konsulatuose / konsulinio personalo mokymas</w:t>
            </w:r>
          </w:p>
          <w:p w14:paraId="22502841" w14:textId="6421E0BC" w:rsidR="00A77B3E" w:rsidRPr="005615F9" w:rsidRDefault="00AB7F94">
            <w:pPr>
              <w:spacing w:before="100"/>
              <w:rPr>
                <w:noProof w:val="0"/>
                <w:color w:val="000000"/>
              </w:rPr>
            </w:pPr>
            <w:r w:rsidRPr="005615F9">
              <w:rPr>
                <w:noProof w:val="0"/>
                <w:color w:val="000000"/>
              </w:rPr>
              <w:t xml:space="preserve">2018 m. Lietuvos vizų išdavimo tarnybos užsienyje (Lietuvos diplomatinės atstovybės ir konsulinės įstaigos užsienyje, atsakingos už vizų išdavimą) išdavė 346 626 Šengeno vizas, o 2019 m. – 354 373 Šengeno vizas. Išduotų nacionalinių vizų skaičius taip pat padidėjo nuo 39 162 vizų 2018 m. iki 40 722 vizų 2019 m. Dėl pandemijos sukeltų kelionių apribojimų 2020 ir 2021 m. išduotų Šengeno vizų skaičius sumažėjo atitinkamai iki 67 347 ir 23 965. Kita vertus, išduotų nacionalinių vizų skaičius nenustojo augti ir pasiekė </w:t>
            </w:r>
            <w:r w:rsidR="002A409E">
              <w:rPr>
                <w:noProof w:val="0"/>
                <w:color w:val="000000"/>
              </w:rPr>
              <w:t xml:space="preserve">atitinkamai </w:t>
            </w:r>
            <w:r w:rsidRPr="005615F9">
              <w:rPr>
                <w:noProof w:val="0"/>
                <w:color w:val="000000"/>
              </w:rPr>
              <w:t>42 269 ir 55 503. Nuo 2022 m. gegužės 1 d., kai Lietuva panaikino visus su pandemija susijusius apribojimus užsienio keliautojams, išduotų Šengeno vizų skaičius taip pat laipsniškai auga.</w:t>
            </w:r>
          </w:p>
          <w:p w14:paraId="782515DC" w14:textId="77777777" w:rsidR="00A77B3E" w:rsidRPr="005615F9" w:rsidRDefault="00AB7F94">
            <w:pPr>
              <w:spacing w:before="100"/>
              <w:rPr>
                <w:noProof w:val="0"/>
                <w:color w:val="000000"/>
              </w:rPr>
            </w:pPr>
            <w:r w:rsidRPr="005615F9">
              <w:rPr>
                <w:noProof w:val="0"/>
                <w:color w:val="000000"/>
              </w:rPr>
              <w:t>Siekiant teikti veiksmingas ir klientams palankias paslaugas prašymą išduoti vizą pateikiantiems asmenims, kartu palaikant vizų išdavimo procedūros saugumą ir vientisumą, gerinti IRT sistemose saugomų duomenų kokybę ir užtikrinti, kad prašymą pateikiantiems asmenims būtų suteikta išsami informacija apie galimybę susipažinti su asmens duomenimis ir prireikus juos ištaisyti, URM konsulinių pareigūnų mokymo apimtis bus papildyta tiesioginiu mokymu konsuliniams pareigūnams ir kitiems vizų išdavimo tarnybos darbuotojams tuose regionuose, kuriuose bus dalijamasi darbo konkrečiame regione patirtimi, taip sukuriant pridėtinę vertę. Mokymą planuojama finansuoti SVVP programos lėšomis.</w:t>
            </w:r>
          </w:p>
          <w:p w14:paraId="41C4875E" w14:textId="77777777" w:rsidR="00A77B3E" w:rsidRPr="005615F9" w:rsidRDefault="00A77B3E">
            <w:pPr>
              <w:spacing w:before="100"/>
              <w:rPr>
                <w:noProof w:val="0"/>
                <w:color w:val="000000"/>
              </w:rPr>
            </w:pPr>
          </w:p>
          <w:p w14:paraId="2B89F119" w14:textId="77777777" w:rsidR="00A77B3E" w:rsidRPr="005615F9" w:rsidRDefault="00AB7F94">
            <w:pPr>
              <w:spacing w:before="100"/>
              <w:rPr>
                <w:noProof w:val="0"/>
                <w:color w:val="000000"/>
              </w:rPr>
            </w:pPr>
            <w:r w:rsidRPr="005615F9">
              <w:rPr>
                <w:b/>
                <w:noProof w:val="0"/>
                <w:color w:val="000000"/>
              </w:rPr>
              <w:t>Didelės apimties IT sistemos. Vizų informacinė sistema (VIS)</w:t>
            </w:r>
          </w:p>
          <w:p w14:paraId="65F31EA7" w14:textId="1E8E40B6" w:rsidR="00A77B3E" w:rsidRPr="005615F9" w:rsidRDefault="00AB7F94">
            <w:pPr>
              <w:spacing w:before="100"/>
              <w:rPr>
                <w:noProof w:val="0"/>
                <w:color w:val="000000"/>
              </w:rPr>
            </w:pPr>
            <w:r w:rsidRPr="005615F9">
              <w:rPr>
                <w:noProof w:val="0"/>
                <w:color w:val="000000"/>
              </w:rPr>
              <w:t xml:space="preserve">Naudojant N.VIS sukuriamos sąlygos Lietuvai keistis duomenimis </w:t>
            </w:r>
            <w:r w:rsidR="00B37832" w:rsidRPr="005615F9">
              <w:rPr>
                <w:noProof w:val="0"/>
                <w:color w:val="000000"/>
              </w:rPr>
              <w:t xml:space="preserve">su kitomis valstybėmis narėmis </w:t>
            </w:r>
            <w:r w:rsidRPr="005615F9">
              <w:rPr>
                <w:noProof w:val="0"/>
                <w:color w:val="000000"/>
              </w:rPr>
              <w:t xml:space="preserve">apie prašymus išduoti vizą ir su vizomis susijusius sprendimus. Paskirtosios institucijos gali naudoti VIS ir ryšių palaikymo mechanizmą „VIS </w:t>
            </w:r>
            <w:proofErr w:type="spellStart"/>
            <w:r w:rsidRPr="005615F9">
              <w:rPr>
                <w:noProof w:val="0"/>
                <w:color w:val="000000"/>
              </w:rPr>
              <w:t>Mail</w:t>
            </w:r>
            <w:proofErr w:type="spellEnd"/>
            <w:r w:rsidRPr="005615F9">
              <w:rPr>
                <w:noProof w:val="0"/>
                <w:color w:val="000000"/>
              </w:rPr>
              <w:t>“. VIS veikia visuose regionuose ir visuose sienos perėjimo punktuose. Remiant ES bendrą vizų politiką, bus skiriamas dėmesys tinkamam VIS įgyvendinimui. Atsižvelgus į besiformuojančias technologijas ir naujus reikalavimus, N.VIS bus visiškai modernizuota, atnaujinant tiek aparatinę, tiek programinę įrangą. Taip bus užtikrintas didesnis veiksmingumas konsulinių įstaigų lygmeniu ir geresnė sąveika su kitomis nacionalinėmis sistemomis, pvz., keliautojų registracijos sistema ir AIS.</w:t>
            </w:r>
          </w:p>
          <w:p w14:paraId="3AEBCCF4" w14:textId="77777777" w:rsidR="00A77B3E" w:rsidRPr="005615F9" w:rsidRDefault="00AB7F94">
            <w:pPr>
              <w:spacing w:before="100"/>
              <w:rPr>
                <w:noProof w:val="0"/>
                <w:color w:val="000000"/>
              </w:rPr>
            </w:pPr>
            <w:r w:rsidRPr="005615F9">
              <w:rPr>
                <w:noProof w:val="0"/>
                <w:color w:val="000000"/>
              </w:rPr>
              <w:t>Lietuva planuoja:</w:t>
            </w:r>
          </w:p>
          <w:p w14:paraId="03226FC8" w14:textId="77777777" w:rsidR="00A77B3E" w:rsidRPr="005615F9" w:rsidRDefault="00AB7F94">
            <w:pPr>
              <w:numPr>
                <w:ilvl w:val="0"/>
                <w:numId w:val="7"/>
              </w:numPr>
              <w:spacing w:before="100"/>
              <w:rPr>
                <w:noProof w:val="0"/>
                <w:color w:val="000000"/>
              </w:rPr>
            </w:pPr>
            <w:r w:rsidRPr="005615F9">
              <w:rPr>
                <w:noProof w:val="0"/>
                <w:color w:val="000000"/>
              </w:rPr>
              <w:t>gerinti biometrinių duomenų kokybę ir plėsti jų apdorojimo galimybes diegiant naująsias technologijas ir sprendimus;</w:t>
            </w:r>
          </w:p>
          <w:p w14:paraId="5B26F58A" w14:textId="77777777" w:rsidR="00A77B3E" w:rsidRPr="005615F9" w:rsidRDefault="00AB7F94">
            <w:pPr>
              <w:numPr>
                <w:ilvl w:val="0"/>
                <w:numId w:val="7"/>
              </w:numPr>
              <w:spacing w:before="100"/>
              <w:rPr>
                <w:noProof w:val="0"/>
                <w:color w:val="000000"/>
              </w:rPr>
            </w:pPr>
            <w:r w:rsidRPr="005615F9">
              <w:rPr>
                <w:noProof w:val="0"/>
                <w:color w:val="000000"/>
              </w:rPr>
              <w:t>optimizuoti procesus paspartinant sprendimų dėl vizų išdavimo priėmimą, išplėsti vizų galiojimo tikrinimo priemonių taikymo sritį ir sukurti keitimosi duomenimis sąsajas su AIS ir ETIAS;</w:t>
            </w:r>
          </w:p>
          <w:p w14:paraId="00A69D95" w14:textId="1C330241" w:rsidR="00A77B3E" w:rsidRPr="005615F9" w:rsidRDefault="00AB7F94">
            <w:pPr>
              <w:numPr>
                <w:ilvl w:val="0"/>
                <w:numId w:val="7"/>
              </w:numPr>
              <w:spacing w:before="100"/>
              <w:rPr>
                <w:noProof w:val="0"/>
                <w:color w:val="000000"/>
              </w:rPr>
            </w:pPr>
            <w:r w:rsidRPr="005615F9">
              <w:rPr>
                <w:noProof w:val="0"/>
                <w:color w:val="000000"/>
              </w:rPr>
              <w:t>modernizuoti N.VIS, registrų ir susijusių informacinių sistemų I</w:t>
            </w:r>
            <w:r w:rsidR="003F592E">
              <w:rPr>
                <w:noProof w:val="0"/>
                <w:color w:val="000000"/>
              </w:rPr>
              <w:t>R</w:t>
            </w:r>
            <w:r w:rsidRPr="005615F9">
              <w:rPr>
                <w:noProof w:val="0"/>
                <w:color w:val="000000"/>
              </w:rPr>
              <w:t>T infrastruktūrą, siekiant užtikrinti jų nepertraukiamą ir tinkamą veikimą, taip pat duomenų vientisumą ir saugumą;</w:t>
            </w:r>
          </w:p>
          <w:p w14:paraId="12F81D92" w14:textId="77777777" w:rsidR="00A77B3E" w:rsidRPr="005615F9" w:rsidRDefault="00AB7F94">
            <w:pPr>
              <w:numPr>
                <w:ilvl w:val="0"/>
                <w:numId w:val="7"/>
              </w:numPr>
              <w:spacing w:before="100"/>
              <w:rPr>
                <w:noProof w:val="0"/>
                <w:color w:val="000000"/>
              </w:rPr>
            </w:pPr>
            <w:r w:rsidRPr="005615F9">
              <w:rPr>
                <w:noProof w:val="0"/>
                <w:color w:val="000000"/>
              </w:rPr>
              <w:t>gerinti duomenų subjekto naudojimąsi teise į informaciją, teise susipažinti su savo asmens duomenimis, reikalauti juos taisyti, ištrinti ir apriboti jų tvarkymą, paskelbiant duomenų subjekto teises interneto svetainėje, įskaitant prašymo ištaisyti asmens duomenis formą;</w:t>
            </w:r>
          </w:p>
          <w:p w14:paraId="5393259B" w14:textId="2EDD6C1D" w:rsidR="00A77B3E" w:rsidRPr="005615F9" w:rsidRDefault="00AB7F94">
            <w:pPr>
              <w:numPr>
                <w:ilvl w:val="0"/>
                <w:numId w:val="7"/>
              </w:numPr>
              <w:spacing w:before="100"/>
              <w:rPr>
                <w:noProof w:val="0"/>
                <w:color w:val="000000"/>
              </w:rPr>
            </w:pPr>
            <w:r w:rsidRPr="005615F9">
              <w:rPr>
                <w:noProof w:val="0"/>
                <w:color w:val="000000"/>
              </w:rPr>
              <w:t xml:space="preserve">sukurti sąsają su </w:t>
            </w:r>
            <w:proofErr w:type="spellStart"/>
            <w:r w:rsidR="008E74E8">
              <w:rPr>
                <w:noProof w:val="0"/>
                <w:color w:val="000000"/>
              </w:rPr>
              <w:t>S</w:t>
            </w:r>
            <w:r w:rsidRPr="005615F9">
              <w:rPr>
                <w:noProof w:val="0"/>
                <w:color w:val="000000"/>
              </w:rPr>
              <w:t>ąveikumo</w:t>
            </w:r>
            <w:proofErr w:type="spellEnd"/>
            <w:r w:rsidRPr="005615F9">
              <w:rPr>
                <w:noProof w:val="0"/>
                <w:color w:val="000000"/>
              </w:rPr>
              <w:t xml:space="preserve"> sistema.</w:t>
            </w:r>
          </w:p>
          <w:p w14:paraId="4F16A029" w14:textId="77777777" w:rsidR="00A77B3E" w:rsidRPr="005615F9" w:rsidRDefault="00AB7F94">
            <w:pPr>
              <w:spacing w:before="100"/>
              <w:rPr>
                <w:noProof w:val="0"/>
                <w:color w:val="000000"/>
              </w:rPr>
            </w:pPr>
            <w:r w:rsidRPr="005615F9">
              <w:rPr>
                <w:noProof w:val="0"/>
                <w:color w:val="000000"/>
              </w:rPr>
              <w:t>Lietuva taip pat planuoja naujovinti N.VIS pagal VIS reglamentus (Reglamentą (ES) 2021/1333 ir Reglamentą (ES) 2021/1334).</w:t>
            </w:r>
          </w:p>
          <w:p w14:paraId="320B15D1" w14:textId="2D5FED81" w:rsidR="00A77B3E" w:rsidRPr="005615F9" w:rsidRDefault="00AB7F94">
            <w:pPr>
              <w:spacing w:before="100"/>
              <w:rPr>
                <w:noProof w:val="0"/>
                <w:color w:val="000000"/>
              </w:rPr>
            </w:pPr>
            <w:r w:rsidRPr="005615F9">
              <w:rPr>
                <w:noProof w:val="0"/>
                <w:color w:val="000000"/>
              </w:rPr>
              <w:t xml:space="preserve">N.VIS </w:t>
            </w:r>
            <w:r w:rsidR="008E74E8">
              <w:rPr>
                <w:noProof w:val="0"/>
                <w:color w:val="000000"/>
              </w:rPr>
              <w:t>atnaujinimas</w:t>
            </w:r>
            <w:r w:rsidRPr="005615F9">
              <w:rPr>
                <w:noProof w:val="0"/>
                <w:color w:val="000000"/>
              </w:rPr>
              <w:t xml:space="preserve"> (VIS nauja redakcija) bus finansuojamas SVVP programos lėšomis.</w:t>
            </w:r>
          </w:p>
          <w:p w14:paraId="6E50D35B" w14:textId="77777777" w:rsidR="00A77B3E" w:rsidRPr="005615F9" w:rsidRDefault="00AB7F94">
            <w:pPr>
              <w:spacing w:before="100"/>
              <w:rPr>
                <w:noProof w:val="0"/>
                <w:color w:val="000000"/>
              </w:rPr>
            </w:pPr>
            <w:r w:rsidRPr="005615F9">
              <w:rPr>
                <w:noProof w:val="0"/>
                <w:color w:val="000000"/>
              </w:rPr>
              <w:t>Atitinkamos rekomendacijos, pateiktos atlikus pažeidžiamumo vertinimus ir Šengeno vertinimus, bus įgyvendintos per visą NP galiojimo laikotarpį.</w:t>
            </w:r>
          </w:p>
          <w:p w14:paraId="2DC9417F" w14:textId="77777777" w:rsidR="00A77B3E" w:rsidRPr="005615F9" w:rsidRDefault="00A77B3E">
            <w:pPr>
              <w:spacing w:before="100"/>
              <w:rPr>
                <w:noProof w:val="0"/>
                <w:color w:val="000000"/>
              </w:rPr>
            </w:pPr>
          </w:p>
          <w:p w14:paraId="1CE26D4C" w14:textId="77777777" w:rsidR="00A77B3E" w:rsidRPr="005615F9" w:rsidRDefault="00AB7F94">
            <w:pPr>
              <w:spacing w:before="100"/>
              <w:rPr>
                <w:noProof w:val="0"/>
                <w:color w:val="000000"/>
              </w:rPr>
            </w:pPr>
            <w:r w:rsidRPr="005615F9">
              <w:rPr>
                <w:noProof w:val="0"/>
                <w:color w:val="000000"/>
              </w:rPr>
              <w:lastRenderedPageBreak/>
              <w:t xml:space="preserve">Nacionalinė SVVP programa prisidės prie 2 konkretaus tikslo įgyvendinimo, daugiausia dėmesio skiriant šioms </w:t>
            </w:r>
            <w:r w:rsidRPr="005615F9">
              <w:rPr>
                <w:b/>
                <w:noProof w:val="0"/>
                <w:color w:val="000000"/>
              </w:rPr>
              <w:t>įgyvendinimo priemonėms</w:t>
            </w:r>
            <w:r w:rsidRPr="005615F9">
              <w:rPr>
                <w:noProof w:val="0"/>
                <w:color w:val="000000"/>
              </w:rPr>
              <w:t>:</w:t>
            </w:r>
          </w:p>
          <w:p w14:paraId="310532F8" w14:textId="1DC37355" w:rsidR="00A77B3E" w:rsidRPr="005615F9" w:rsidRDefault="00AB7F94">
            <w:pPr>
              <w:spacing w:before="100"/>
              <w:rPr>
                <w:noProof w:val="0"/>
                <w:color w:val="000000"/>
              </w:rPr>
            </w:pPr>
            <w:r w:rsidRPr="005615F9">
              <w:rPr>
                <w:noProof w:val="0"/>
                <w:color w:val="000000"/>
              </w:rPr>
              <w:t>a) prašymus išduoti vizą pateikiantiems asmenims teikiamos veiksmingos ir klientams palankios paslaugos, kartu užtikrinant vizų procedūrų saugumą bei vientisumą ir visapusiškai gerbiant prašymus pateikiančių asmenų arba vizos turėtojų žmogaus orumą ir neliečiamybę pagal Reglamento (EB) Nr.</w:t>
            </w:r>
            <w:r w:rsidR="00866C33">
              <w:rPr>
                <w:noProof w:val="0"/>
                <w:color w:val="000000"/>
              </w:rPr>
              <w:t> </w:t>
            </w:r>
            <w:r w:rsidRPr="005615F9">
              <w:rPr>
                <w:noProof w:val="0"/>
                <w:color w:val="000000"/>
              </w:rPr>
              <w:t>767/2008 7 straipsnio 2 dalį;</w:t>
            </w:r>
          </w:p>
          <w:p w14:paraId="2F8116A2" w14:textId="77777777" w:rsidR="00A77B3E" w:rsidRPr="005615F9" w:rsidRDefault="00AB7F94">
            <w:pPr>
              <w:spacing w:before="100"/>
              <w:rPr>
                <w:noProof w:val="0"/>
                <w:color w:val="000000"/>
              </w:rPr>
            </w:pPr>
            <w:r w:rsidRPr="005615F9">
              <w:rPr>
                <w:i/>
                <w:noProof w:val="0"/>
                <w:color w:val="000000"/>
              </w:rPr>
              <w:t>ES lėšomis remiamų veiksmų pavyzdžiai:</w:t>
            </w:r>
          </w:p>
          <w:p w14:paraId="064E03B8" w14:textId="001B6896" w:rsidR="00A77B3E" w:rsidRPr="005615F9" w:rsidRDefault="00AB7F94">
            <w:pPr>
              <w:numPr>
                <w:ilvl w:val="0"/>
                <w:numId w:val="8"/>
              </w:numPr>
              <w:spacing w:before="100"/>
              <w:rPr>
                <w:noProof w:val="0"/>
                <w:color w:val="000000"/>
              </w:rPr>
            </w:pPr>
            <w:r w:rsidRPr="005615F9">
              <w:rPr>
                <w:b/>
                <w:noProof w:val="0"/>
                <w:color w:val="000000"/>
              </w:rPr>
              <w:t>mokym</w:t>
            </w:r>
            <w:r w:rsidR="006D74D4">
              <w:rPr>
                <w:b/>
                <w:noProof w:val="0"/>
                <w:color w:val="000000"/>
              </w:rPr>
              <w:t>ai</w:t>
            </w:r>
            <w:r w:rsidRPr="005615F9">
              <w:rPr>
                <w:b/>
                <w:noProof w:val="0"/>
                <w:color w:val="000000"/>
              </w:rPr>
              <w:t xml:space="preserve"> vizų </w:t>
            </w:r>
            <w:r w:rsidR="006D74D4">
              <w:rPr>
                <w:b/>
                <w:noProof w:val="0"/>
                <w:color w:val="000000"/>
              </w:rPr>
              <w:t>k</w:t>
            </w:r>
            <w:r w:rsidRPr="005615F9">
              <w:rPr>
                <w:b/>
                <w:noProof w:val="0"/>
                <w:color w:val="000000"/>
              </w:rPr>
              <w:t xml:space="preserve">lausimais </w:t>
            </w:r>
            <w:r w:rsidRPr="005615F9">
              <w:rPr>
                <w:noProof w:val="0"/>
                <w:color w:val="000000"/>
              </w:rPr>
              <w:t>kursai planuojamas Lietuvos Respublikos konsulatų patalpose. Mokymo dalyviai – konsuliniai pareigūnai, valstybių narių konsulatų vietiniai darbuotojai, lektoriai – Lietuvos URM;</w:t>
            </w:r>
          </w:p>
          <w:p w14:paraId="79F16C87" w14:textId="25827CD7" w:rsidR="00A77B3E" w:rsidRPr="005615F9" w:rsidRDefault="00AB7F94">
            <w:pPr>
              <w:numPr>
                <w:ilvl w:val="0"/>
                <w:numId w:val="8"/>
              </w:numPr>
              <w:spacing w:before="100"/>
              <w:rPr>
                <w:noProof w:val="0"/>
                <w:color w:val="000000"/>
              </w:rPr>
            </w:pPr>
            <w:r w:rsidRPr="005615F9">
              <w:rPr>
                <w:b/>
                <w:noProof w:val="0"/>
                <w:color w:val="000000"/>
              </w:rPr>
              <w:t>personalo, atsakingo už viz</w:t>
            </w:r>
            <w:r w:rsidR="006D74D4">
              <w:rPr>
                <w:b/>
                <w:noProof w:val="0"/>
                <w:color w:val="000000"/>
              </w:rPr>
              <w:t xml:space="preserve">ų </w:t>
            </w:r>
            <w:r w:rsidR="00DC3E97">
              <w:rPr>
                <w:b/>
                <w:noProof w:val="0"/>
                <w:color w:val="000000"/>
              </w:rPr>
              <w:t>išdavimą</w:t>
            </w:r>
            <w:r w:rsidRPr="005615F9">
              <w:rPr>
                <w:b/>
                <w:noProof w:val="0"/>
                <w:color w:val="000000"/>
              </w:rPr>
              <w:t>, išteklių stiprinimas</w:t>
            </w:r>
            <w:r w:rsidRPr="005615F9">
              <w:rPr>
                <w:noProof w:val="0"/>
                <w:color w:val="000000"/>
              </w:rPr>
              <w:t xml:space="preserve"> (veiklos išlaidos);</w:t>
            </w:r>
          </w:p>
          <w:p w14:paraId="72405422" w14:textId="77777777" w:rsidR="00A77B3E" w:rsidRPr="005615F9" w:rsidRDefault="00AB7F94">
            <w:pPr>
              <w:spacing w:before="100"/>
              <w:rPr>
                <w:noProof w:val="0"/>
                <w:color w:val="000000"/>
              </w:rPr>
            </w:pPr>
            <w:r w:rsidRPr="005615F9">
              <w:rPr>
                <w:noProof w:val="0"/>
                <w:color w:val="000000"/>
              </w:rPr>
              <w:t xml:space="preserve">e) pagal Sąjungos teisę kuriamos ir naudojamos didelės apimties IT sistemos bendros vizų politikos srityje, konkrečiai – VIS, ir vykdoma jų techninė priežiūra, be kita ko, užtikrinamas tų didelės apimties IT sistemų ir jų ryšių infrastruktūros </w:t>
            </w:r>
            <w:proofErr w:type="spellStart"/>
            <w:r w:rsidRPr="005615F9">
              <w:rPr>
                <w:noProof w:val="0"/>
                <w:color w:val="000000"/>
              </w:rPr>
              <w:t>sąveikumas</w:t>
            </w:r>
            <w:proofErr w:type="spellEnd"/>
            <w:r w:rsidRPr="005615F9">
              <w:rPr>
                <w:noProof w:val="0"/>
                <w:color w:val="000000"/>
              </w:rPr>
              <w:t>, taip pat imamasi veiksmų, kuriais gerinama duomenų kokybė ir informacijos teikimas;</w:t>
            </w:r>
          </w:p>
          <w:p w14:paraId="28E8973C" w14:textId="77777777" w:rsidR="00A77B3E" w:rsidRPr="005615F9" w:rsidRDefault="00AB7F94">
            <w:pPr>
              <w:spacing w:before="100"/>
              <w:rPr>
                <w:noProof w:val="0"/>
                <w:color w:val="000000"/>
              </w:rPr>
            </w:pPr>
            <w:r w:rsidRPr="005615F9">
              <w:rPr>
                <w:i/>
                <w:noProof w:val="0"/>
                <w:color w:val="000000"/>
              </w:rPr>
              <w:t>ES lėšomis remiamų veiksmų pavyzdžiai:</w:t>
            </w:r>
          </w:p>
          <w:p w14:paraId="7DFEAE70" w14:textId="67CFDE68" w:rsidR="00A77B3E" w:rsidRPr="005615F9" w:rsidRDefault="00AB7F94">
            <w:pPr>
              <w:numPr>
                <w:ilvl w:val="0"/>
                <w:numId w:val="9"/>
              </w:numPr>
              <w:spacing w:before="100"/>
              <w:rPr>
                <w:noProof w:val="0"/>
                <w:color w:val="000000"/>
              </w:rPr>
            </w:pPr>
            <w:r w:rsidRPr="005615F9">
              <w:rPr>
                <w:b/>
                <w:noProof w:val="0"/>
                <w:color w:val="000000"/>
              </w:rPr>
              <w:t xml:space="preserve">tolesnis </w:t>
            </w:r>
            <w:r w:rsidR="00795607">
              <w:rPr>
                <w:b/>
                <w:noProof w:val="0"/>
                <w:color w:val="000000"/>
              </w:rPr>
              <w:t>N.</w:t>
            </w:r>
            <w:r w:rsidRPr="005615F9">
              <w:rPr>
                <w:b/>
                <w:noProof w:val="0"/>
                <w:color w:val="000000"/>
              </w:rPr>
              <w:t>VIS ir kitų vizoms išduoti naudojamų IT priemonių tobulinimas;</w:t>
            </w:r>
          </w:p>
          <w:p w14:paraId="2E76F021" w14:textId="2D55BE96" w:rsidR="00A77B3E" w:rsidRPr="005615F9" w:rsidRDefault="00AB7F94">
            <w:pPr>
              <w:numPr>
                <w:ilvl w:val="0"/>
                <w:numId w:val="9"/>
              </w:numPr>
              <w:spacing w:before="100"/>
              <w:rPr>
                <w:noProof w:val="0"/>
                <w:color w:val="000000"/>
              </w:rPr>
            </w:pPr>
            <w:r w:rsidRPr="005615F9">
              <w:rPr>
                <w:b/>
                <w:noProof w:val="0"/>
                <w:color w:val="000000"/>
              </w:rPr>
              <w:t xml:space="preserve">vizų </w:t>
            </w:r>
            <w:r w:rsidR="006D74D4">
              <w:rPr>
                <w:b/>
                <w:noProof w:val="0"/>
                <w:color w:val="000000"/>
              </w:rPr>
              <w:t xml:space="preserve">išdavimo </w:t>
            </w:r>
            <w:r w:rsidRPr="005615F9">
              <w:rPr>
                <w:b/>
                <w:noProof w:val="0"/>
                <w:color w:val="000000"/>
              </w:rPr>
              <w:t>skaitmeninimas</w:t>
            </w:r>
            <w:r w:rsidRPr="005615F9">
              <w:rPr>
                <w:noProof w:val="0"/>
                <w:color w:val="000000"/>
              </w:rPr>
              <w:t xml:space="preserve"> (patvirtinus teisės aktų pakeitimus);</w:t>
            </w:r>
          </w:p>
          <w:p w14:paraId="23E6FC21" w14:textId="425985A4" w:rsidR="00A77B3E" w:rsidRPr="005615F9" w:rsidRDefault="00AB7F94">
            <w:pPr>
              <w:numPr>
                <w:ilvl w:val="0"/>
                <w:numId w:val="9"/>
              </w:numPr>
              <w:spacing w:before="100"/>
              <w:rPr>
                <w:noProof w:val="0"/>
                <w:color w:val="000000"/>
              </w:rPr>
            </w:pPr>
            <w:r w:rsidRPr="005615F9">
              <w:rPr>
                <w:b/>
                <w:noProof w:val="0"/>
                <w:color w:val="000000"/>
              </w:rPr>
              <w:t xml:space="preserve">N.VIS </w:t>
            </w:r>
            <w:r w:rsidR="00034B61">
              <w:rPr>
                <w:b/>
                <w:noProof w:val="0"/>
                <w:color w:val="000000"/>
              </w:rPr>
              <w:t>veikla</w:t>
            </w:r>
            <w:r w:rsidRPr="005615F9">
              <w:rPr>
                <w:b/>
                <w:noProof w:val="0"/>
                <w:color w:val="000000"/>
              </w:rPr>
              <w:t xml:space="preserve"> ir techninė priežiūra </w:t>
            </w:r>
            <w:r w:rsidRPr="005615F9">
              <w:rPr>
                <w:noProof w:val="0"/>
                <w:color w:val="000000"/>
              </w:rPr>
              <w:t>(veiklos išlaidos).</w:t>
            </w:r>
          </w:p>
          <w:p w14:paraId="4E6171E4" w14:textId="77777777" w:rsidR="00A77B3E" w:rsidRPr="005615F9" w:rsidRDefault="00AB7F94">
            <w:pPr>
              <w:spacing w:before="100"/>
              <w:rPr>
                <w:noProof w:val="0"/>
                <w:color w:val="000000"/>
              </w:rPr>
            </w:pPr>
            <w:r w:rsidRPr="005615F9">
              <w:rPr>
                <w:noProof w:val="0"/>
                <w:color w:val="000000"/>
              </w:rPr>
              <w:t xml:space="preserve">Programa bus lanksti, kad būtų galima reaguoti į įvykius ir būsimus poreikius, įskaitant veiksmus, susijusius su naujais Sąjungos </w:t>
            </w:r>
            <w:proofErr w:type="spellStart"/>
            <w:r w:rsidRPr="005615F9">
              <w:rPr>
                <w:i/>
                <w:noProof w:val="0"/>
                <w:color w:val="000000"/>
              </w:rPr>
              <w:t>acquis</w:t>
            </w:r>
            <w:proofErr w:type="spellEnd"/>
            <w:r w:rsidRPr="005615F9">
              <w:rPr>
                <w:i/>
                <w:noProof w:val="0"/>
                <w:color w:val="000000"/>
              </w:rPr>
              <w:t xml:space="preserve"> </w:t>
            </w:r>
            <w:r w:rsidRPr="005615F9">
              <w:rPr>
                <w:noProof w:val="0"/>
                <w:color w:val="000000"/>
              </w:rPr>
              <w:t>ar veiksmų planų pokyčiais.</w:t>
            </w:r>
          </w:p>
          <w:p w14:paraId="0B5B07A1" w14:textId="77777777" w:rsidR="00A77B3E" w:rsidRPr="005615F9" w:rsidRDefault="00A77B3E">
            <w:pPr>
              <w:spacing w:before="100"/>
              <w:rPr>
                <w:noProof w:val="0"/>
                <w:color w:val="000000"/>
              </w:rPr>
            </w:pPr>
          </w:p>
          <w:p w14:paraId="3E40701F" w14:textId="77777777" w:rsidR="00A77B3E" w:rsidRPr="005615F9" w:rsidRDefault="00AB7F94">
            <w:pPr>
              <w:spacing w:before="100"/>
              <w:rPr>
                <w:noProof w:val="0"/>
                <w:color w:val="000000"/>
              </w:rPr>
            </w:pPr>
            <w:r w:rsidRPr="005615F9">
              <w:rPr>
                <w:b/>
                <w:noProof w:val="0"/>
                <w:color w:val="000000"/>
              </w:rPr>
              <w:t>Veiklos parama</w:t>
            </w:r>
          </w:p>
          <w:p w14:paraId="491A3DC9" w14:textId="77777777" w:rsidR="00A77B3E" w:rsidRPr="005615F9" w:rsidRDefault="00AB7F94">
            <w:pPr>
              <w:spacing w:before="100"/>
              <w:rPr>
                <w:noProof w:val="0"/>
                <w:color w:val="000000"/>
              </w:rPr>
            </w:pPr>
            <w:r w:rsidRPr="005615F9">
              <w:rPr>
                <w:b/>
                <w:noProof w:val="0"/>
                <w:color w:val="000000"/>
              </w:rPr>
              <w:t>1) Personalo išteklių, skirtų prašymams išduoti vizą nagrinėti ir išorės paslaugų teikėjo veiklos patikrinimams vietoje atlikti, stiprinimas</w:t>
            </w:r>
          </w:p>
          <w:p w14:paraId="0EC130C6" w14:textId="32CCFECA" w:rsidR="00A77B3E" w:rsidRPr="005615F9" w:rsidRDefault="00AB7F94">
            <w:pPr>
              <w:spacing w:before="100"/>
              <w:rPr>
                <w:noProof w:val="0"/>
                <w:color w:val="000000"/>
              </w:rPr>
            </w:pPr>
            <w:r w:rsidRPr="005615F9">
              <w:rPr>
                <w:i/>
                <w:noProof w:val="0"/>
                <w:color w:val="000000"/>
              </w:rPr>
              <w:t>Paramos gavėjas –</w:t>
            </w:r>
            <w:r w:rsidRPr="005615F9">
              <w:rPr>
                <w:b/>
                <w:i/>
                <w:noProof w:val="0"/>
                <w:color w:val="000000"/>
              </w:rPr>
              <w:t xml:space="preserve"> </w:t>
            </w:r>
            <w:r w:rsidRPr="005615F9">
              <w:rPr>
                <w:i/>
                <w:noProof w:val="0"/>
                <w:color w:val="000000"/>
              </w:rPr>
              <w:t xml:space="preserve">Lietuvos Respublikos užsienio reikalų ministerija (URM) </w:t>
            </w:r>
            <w:r w:rsidR="00866C33">
              <w:rPr>
                <w:i/>
                <w:noProof w:val="0"/>
                <w:color w:val="000000"/>
              </w:rPr>
              <w:t>–</w:t>
            </w:r>
            <w:r w:rsidRPr="005615F9">
              <w:rPr>
                <w:i/>
                <w:noProof w:val="0"/>
                <w:color w:val="000000"/>
              </w:rPr>
              <w:t xml:space="preserve"> valstybės institucija, kuri formuoja valstybės politiką ir organizuoja, koordinuoja ir kontroliuoja jos įgyvendinimą. </w:t>
            </w:r>
          </w:p>
          <w:p w14:paraId="2478CCDC" w14:textId="77777777" w:rsidR="00A77B3E" w:rsidRPr="005615F9" w:rsidRDefault="00AB7F94">
            <w:pPr>
              <w:spacing w:before="100"/>
              <w:rPr>
                <w:noProof w:val="0"/>
                <w:color w:val="000000"/>
              </w:rPr>
            </w:pPr>
            <w:r w:rsidRPr="005615F9">
              <w:rPr>
                <w:noProof w:val="0"/>
                <w:color w:val="000000"/>
              </w:rPr>
              <w:t>Šiuo metu Lietuva atstovaujama 17-oje Šengeno šalių 80-yje vietų, o Lietuva atstovauja 17-ai Šengeno šalių 10-yje vietų. Atstovavimas kitiems Šengeno partneriams tvarkant prašymus išduoti Šengeno vizas yra svarbus ir veiksmingas ES bendros vizų politikos elementas, kuriuo užtikrinama geresnė konsulinė aprėptis, racionalesnis turimų žmogiškųjų ir administracinių išteklių naudojimas ir plečiamas atstovybių tinklas. Todėl URM reguliariai atnaujina atstovavimo susitarimus, siekdama atsižvelgti į poreikius ir išplėsti konsulinių atstovybių tinklą.</w:t>
            </w:r>
          </w:p>
          <w:p w14:paraId="4957DEDA" w14:textId="77777777" w:rsidR="00A77B3E" w:rsidRPr="005615F9" w:rsidRDefault="00AB7F94">
            <w:pPr>
              <w:spacing w:before="100"/>
              <w:rPr>
                <w:noProof w:val="0"/>
                <w:color w:val="000000"/>
              </w:rPr>
            </w:pPr>
            <w:r w:rsidRPr="005615F9">
              <w:rPr>
                <w:noProof w:val="0"/>
                <w:color w:val="000000"/>
              </w:rPr>
              <w:t xml:space="preserve">Pasinaudojus 2016–2022 m. VSF parama, plečiant Lietuvos Respublikos generalinio konsulato Almatoje (Kazachstano Respublikoje) konsulinio atstovavimo apimtį, papildomai įdarbintas 1 konsulinis pareigūnas ir 1 techninis darbuotojas. Siekiant užtikrinti sklandų atstovavimo tęstinumą, būtina atitinkama SVVP parama. Ją panaudojus, Generalinis konsulatas Almatoje (Kazachstano Respublikoje) galės toliau taikyti išplėstus </w:t>
            </w:r>
            <w:proofErr w:type="spellStart"/>
            <w:r w:rsidRPr="005615F9">
              <w:rPr>
                <w:noProof w:val="0"/>
                <w:color w:val="000000"/>
              </w:rPr>
              <w:t>pajėgumus</w:t>
            </w:r>
            <w:proofErr w:type="spellEnd"/>
            <w:r w:rsidRPr="005615F9">
              <w:rPr>
                <w:noProof w:val="0"/>
                <w:color w:val="000000"/>
              </w:rPr>
              <w:t xml:space="preserve"> ir teikti profesionalias paslaugas išduodant Šengeno vizas Estijos, Suomijos, Švedijos ir šalių, kurioms buvo pradėta atstovauti 2015–2017 m. (Norvegijos, Islandijos), vardu. Lietuva taip pat svarsto galimybę Lietuvos Respublikos generaliniame konsulate Almatoje pasiūlyti platesnio masto konsulinių atstovybių paslaugas, susijusias su vizų išdavimo klausimais, valstybėms narėms (Maltai, Šveicarijai ir Lichtenšteinui), kurios dar neturi atstovybės Almatoje.</w:t>
            </w:r>
          </w:p>
          <w:p w14:paraId="4B0D1D3F" w14:textId="77777777" w:rsidR="00A77B3E" w:rsidRPr="005615F9" w:rsidRDefault="00AB7F94">
            <w:pPr>
              <w:spacing w:before="100"/>
              <w:rPr>
                <w:noProof w:val="0"/>
                <w:color w:val="000000"/>
              </w:rPr>
            </w:pPr>
            <w:r w:rsidRPr="005615F9">
              <w:rPr>
                <w:noProof w:val="0"/>
                <w:color w:val="000000"/>
              </w:rPr>
              <w:t xml:space="preserve">Lietuvos Respublikos ambasada Armėnijoje atstovauja Danijai, Vengrijai, Nyderlandams, Estijai, Latvijai ir Ispanijai (konkrečioms pareiškėjų kategorijoms). Gavusi SVVP paramą papildomam konsuliniam personalui (1 konsuliniam pareigūnui ir 1 techniniam darbuotojui) įdarbinti, ambasada galės padidinti savo </w:t>
            </w:r>
            <w:proofErr w:type="spellStart"/>
            <w:r w:rsidRPr="005615F9">
              <w:rPr>
                <w:noProof w:val="0"/>
                <w:color w:val="000000"/>
              </w:rPr>
              <w:t>pajėgumus</w:t>
            </w:r>
            <w:proofErr w:type="spellEnd"/>
            <w:r w:rsidRPr="005615F9">
              <w:rPr>
                <w:noProof w:val="0"/>
                <w:color w:val="000000"/>
              </w:rPr>
              <w:t xml:space="preserve"> ir teikti profesionalias paslaugas išduodant Šengeno vizas jau atstovaujamų ir kitų valstybių narių vardu, jei bus patvirtintas naujas bendradarbiavimo susitarimas.</w:t>
            </w:r>
          </w:p>
          <w:p w14:paraId="5127E1BD" w14:textId="0599BF10" w:rsidR="00A77B3E" w:rsidRPr="005615F9" w:rsidRDefault="00AB7F94">
            <w:pPr>
              <w:spacing w:before="100"/>
              <w:rPr>
                <w:noProof w:val="0"/>
                <w:color w:val="000000"/>
              </w:rPr>
            </w:pPr>
            <w:r w:rsidRPr="005615F9">
              <w:rPr>
                <w:noProof w:val="0"/>
                <w:color w:val="000000"/>
              </w:rPr>
              <w:lastRenderedPageBreak/>
              <w:t xml:space="preserve">Svarbu pažymėti, kad didžioji dauguma prašymų išduoti vizą į Lietuvos vizų išdavimo tarnybą Turkijoje atkeliauja iš padidintos neteisėtos migracijos rizikos šalių (Nigerijos, Pakistano, Maroko, Libijos, Irano, Irako). Dėl šios priežasties labai svarbu sustiprinti Lietuvos ambasados Turkijoje </w:t>
            </w:r>
            <w:proofErr w:type="spellStart"/>
            <w:r w:rsidRPr="005615F9">
              <w:rPr>
                <w:noProof w:val="0"/>
                <w:color w:val="000000"/>
              </w:rPr>
              <w:t>pajėgumus</w:t>
            </w:r>
            <w:proofErr w:type="spellEnd"/>
            <w:r w:rsidRPr="005615F9">
              <w:rPr>
                <w:noProof w:val="0"/>
                <w:color w:val="000000"/>
              </w:rPr>
              <w:t xml:space="preserve"> papildomais žmogiškaisiais ištekliais (įdarbint</w:t>
            </w:r>
            <w:r w:rsidR="00AE143C">
              <w:rPr>
                <w:noProof w:val="0"/>
                <w:color w:val="000000"/>
              </w:rPr>
              <w:t>i</w:t>
            </w:r>
            <w:r w:rsidRPr="005615F9">
              <w:rPr>
                <w:noProof w:val="0"/>
                <w:color w:val="000000"/>
              </w:rPr>
              <w:t xml:space="preserve"> 1 techninį darbuotoją).</w:t>
            </w:r>
          </w:p>
          <w:p w14:paraId="020BE010" w14:textId="0BAFDC0F" w:rsidR="00A77B3E" w:rsidRPr="005615F9" w:rsidRDefault="00AB7F94">
            <w:pPr>
              <w:spacing w:before="100"/>
              <w:rPr>
                <w:noProof w:val="0"/>
                <w:color w:val="000000"/>
              </w:rPr>
            </w:pPr>
            <w:r w:rsidRPr="005615F9">
              <w:rPr>
                <w:noProof w:val="0"/>
                <w:color w:val="000000"/>
              </w:rPr>
              <w:t xml:space="preserve">Lietuva ieško būdų, kaip nuotoliniu būdu priimti sprendimus dėl visų išdavimo, kaip numatyta ES </w:t>
            </w:r>
            <w:r w:rsidR="00347C99">
              <w:rPr>
                <w:noProof w:val="0"/>
                <w:color w:val="000000"/>
              </w:rPr>
              <w:t>V</w:t>
            </w:r>
            <w:r w:rsidRPr="005615F9">
              <w:rPr>
                <w:noProof w:val="0"/>
                <w:color w:val="000000"/>
              </w:rPr>
              <w:t xml:space="preserve">izų kodekso 4.1a straipsnyje. Techniškai įgyvendinusi tokius </w:t>
            </w:r>
            <w:r w:rsidR="0079641A">
              <w:rPr>
                <w:noProof w:val="0"/>
                <w:color w:val="000000"/>
              </w:rPr>
              <w:t>metodus</w:t>
            </w:r>
            <w:r w:rsidRPr="005615F9">
              <w:rPr>
                <w:noProof w:val="0"/>
                <w:color w:val="000000"/>
              </w:rPr>
              <w:t>, URM turėtų samdyti ir (arba) deleguoti papildomus darbuotojus, kurie dirbtų taikant nuotolinio sprendimų priėmimo režimą. Svarbu pažymėti, kad iki COVID-19 pandemijos (2019 m.) Lietuvos Respublikos generalinis konsulatas Gardine ir ambasada Minske kartu Baltarusijoje išduodavo daugiau nei 260 000 vizų per metus. Siekiant užtikrinti vizų išdavimą Baltarusijos Respublikoje prašymą išduoti vizą pateikusiems asmenims nuotoliniu būdu, URM reikėtų pasamdyti ir (arba) deleguoti papildomą personalą (5 samdomuosius darbuotojus), kurie nagrinėtų prašymus išduoti vizą ir priimtų sprendimus. Atsižvelgiant į sezoninį prašymų išduoti vizas skaičiaus augimą, šis personalas taip pat laikinai vykdytų vizų išdavimo funkcijas tiesiogiai konsulatuose.</w:t>
            </w:r>
          </w:p>
          <w:p w14:paraId="1C9F7578" w14:textId="3AE817B6" w:rsidR="00A77B3E" w:rsidRPr="005615F9" w:rsidRDefault="00AB7F94">
            <w:pPr>
              <w:spacing w:before="100"/>
              <w:rPr>
                <w:noProof w:val="0"/>
                <w:color w:val="000000"/>
              </w:rPr>
            </w:pPr>
            <w:r w:rsidRPr="005615F9">
              <w:rPr>
                <w:noProof w:val="0"/>
                <w:color w:val="000000"/>
              </w:rPr>
              <w:t>Konsulinių pareigūnų išlaikymo išlaidos (</w:t>
            </w:r>
            <w:r w:rsidRPr="005615F9">
              <w:rPr>
                <w:i/>
                <w:noProof w:val="0"/>
                <w:color w:val="000000"/>
              </w:rPr>
              <w:t>įdarbinti 2 konsuliniai pareigūnai ir 2 techniniai darbuotojai Lietuvos Respublikos generaliniame konsulate Almatoje,</w:t>
            </w:r>
            <w:r w:rsidR="0079641A">
              <w:rPr>
                <w:i/>
                <w:noProof w:val="0"/>
                <w:color w:val="000000"/>
              </w:rPr>
              <w:t xml:space="preserve"> </w:t>
            </w:r>
            <w:r w:rsidRPr="005615F9">
              <w:rPr>
                <w:i/>
                <w:noProof w:val="0"/>
                <w:color w:val="000000"/>
              </w:rPr>
              <w:t>1 konsulinis pareigūnas ir 1 techninis darbuotojas Lietuvos Respublikos ambasadoje Armėnijoje, 1 techninis darbuotojas Lietuvos Respublikos ambasadoje Turkijoje, URM 5 konsulinių pareigūnų grupė</w:t>
            </w:r>
            <w:r w:rsidRPr="005615F9">
              <w:rPr>
                <w:noProof w:val="0"/>
                <w:color w:val="000000"/>
              </w:rPr>
              <w:t>)</w:t>
            </w:r>
            <w:r w:rsidRPr="005615F9">
              <w:rPr>
                <w:i/>
                <w:noProof w:val="0"/>
                <w:color w:val="000000"/>
              </w:rPr>
              <w:t xml:space="preserve"> </w:t>
            </w:r>
            <w:r w:rsidR="0079641A" w:rsidRPr="005615F9">
              <w:rPr>
                <w:noProof w:val="0"/>
                <w:color w:val="000000"/>
              </w:rPr>
              <w:t>bus padengtos SVVP paramos lėšo</w:t>
            </w:r>
            <w:r w:rsidR="0079641A">
              <w:rPr>
                <w:noProof w:val="0"/>
                <w:color w:val="000000"/>
              </w:rPr>
              <w:t>mis</w:t>
            </w:r>
            <w:r w:rsidR="00C43872">
              <w:rPr>
                <w:noProof w:val="0"/>
                <w:color w:val="000000"/>
              </w:rPr>
              <w:t>.</w:t>
            </w:r>
          </w:p>
          <w:p w14:paraId="2C6A4427" w14:textId="149C5B9C" w:rsidR="00A77B3E" w:rsidRPr="005615F9" w:rsidRDefault="00AB7F94">
            <w:pPr>
              <w:spacing w:before="100"/>
              <w:rPr>
                <w:noProof w:val="0"/>
                <w:color w:val="000000"/>
              </w:rPr>
            </w:pPr>
            <w:r w:rsidRPr="005615F9">
              <w:rPr>
                <w:noProof w:val="0"/>
                <w:color w:val="000000"/>
              </w:rPr>
              <w:t>Pagal Lietuvos Respublikos URM ir „VFS Global“ susitarimą per ateinančius kelerius metus prašymų išduoti vizą centrų paslaugos gali būti papildomai įdiegtos 55</w:t>
            </w:r>
            <w:r w:rsidR="00C43872">
              <w:rPr>
                <w:noProof w:val="0"/>
                <w:color w:val="000000"/>
              </w:rPr>
              <w:t>-iose</w:t>
            </w:r>
            <w:r w:rsidRPr="005615F9">
              <w:rPr>
                <w:noProof w:val="0"/>
                <w:color w:val="000000"/>
              </w:rPr>
              <w:t xml:space="preserve"> naujose šalyse. Prireikus minėti URM darbuotojai taip pat atliktų patikrinimus vietoje Lietuvos ir kitų valstybių narių prašymų išduoti vizą centruose. Atsižvelgiant į tai, kas pirmiau nurodyta, SVVP parama būtų labai reikalinga tokios grupės išlaikymo išlaidoms padengti. Lietuva sieks, kad kitos Šengeno erdvės šalys, kurios naudojasi to paties išorės paslaugų teikėjo paslaugomis, atliktų bendrus patikrinimus.</w:t>
            </w:r>
          </w:p>
          <w:p w14:paraId="03C5688F" w14:textId="77777777" w:rsidR="00A77B3E" w:rsidRPr="005615F9" w:rsidRDefault="00AB7F94">
            <w:pPr>
              <w:spacing w:before="100"/>
              <w:rPr>
                <w:noProof w:val="0"/>
                <w:color w:val="000000"/>
              </w:rPr>
            </w:pPr>
            <w:r w:rsidRPr="005615F9">
              <w:rPr>
                <w:noProof w:val="0"/>
                <w:color w:val="000000"/>
              </w:rPr>
              <w:t>Išorės paslaugų teikėjo veiklos patikrinimai vietoje (vizų išdavimo centrų teikėjo patalpose), kuriuos atlieka URM konsulinių pareigūnų grupės nariai, bus finansuojami SVVP paramos lėšomis.</w:t>
            </w:r>
          </w:p>
          <w:p w14:paraId="4748E800" w14:textId="559C7487" w:rsidR="00A77B3E" w:rsidRPr="005615F9" w:rsidRDefault="00AB7F94">
            <w:pPr>
              <w:spacing w:before="100"/>
              <w:rPr>
                <w:noProof w:val="0"/>
                <w:color w:val="000000"/>
              </w:rPr>
            </w:pPr>
            <w:r w:rsidRPr="005615F9">
              <w:rPr>
                <w:noProof w:val="0"/>
                <w:color w:val="000000"/>
              </w:rPr>
              <w:t>Siekiant 3 straipsnio 2 dalies b</w:t>
            </w:r>
            <w:r w:rsidR="00C43872">
              <w:rPr>
                <w:noProof w:val="0"/>
                <w:color w:val="000000"/>
              </w:rPr>
              <w:t> </w:t>
            </w:r>
            <w:r w:rsidRPr="005615F9">
              <w:rPr>
                <w:noProof w:val="0"/>
                <w:color w:val="000000"/>
              </w:rPr>
              <w:t>punkte nustatyto politikos tikslo, URM skirta veiklos parama apims:</w:t>
            </w:r>
          </w:p>
          <w:p w14:paraId="52F92EBA" w14:textId="77777777" w:rsidR="00A77B3E" w:rsidRPr="005615F9" w:rsidRDefault="00AB7F94">
            <w:pPr>
              <w:numPr>
                <w:ilvl w:val="0"/>
                <w:numId w:val="10"/>
              </w:numPr>
              <w:spacing w:before="100"/>
              <w:rPr>
                <w:noProof w:val="0"/>
                <w:color w:val="000000"/>
              </w:rPr>
            </w:pPr>
            <w:r w:rsidRPr="005615F9">
              <w:rPr>
                <w:noProof w:val="0"/>
                <w:color w:val="000000"/>
              </w:rPr>
              <w:t>personalo išlaidas, įskaitant išlaidas mokymui.</w:t>
            </w:r>
          </w:p>
          <w:p w14:paraId="3C827089" w14:textId="77777777" w:rsidR="00A77B3E" w:rsidRPr="005615F9" w:rsidRDefault="00A77B3E">
            <w:pPr>
              <w:spacing w:before="100"/>
              <w:rPr>
                <w:noProof w:val="0"/>
                <w:color w:val="000000"/>
              </w:rPr>
            </w:pPr>
          </w:p>
          <w:p w14:paraId="7323FEE0" w14:textId="77777777" w:rsidR="00A77B3E" w:rsidRPr="005615F9" w:rsidRDefault="00AB7F94">
            <w:pPr>
              <w:spacing w:before="100"/>
              <w:rPr>
                <w:noProof w:val="0"/>
                <w:color w:val="000000"/>
              </w:rPr>
            </w:pPr>
            <w:r w:rsidRPr="005615F9">
              <w:rPr>
                <w:b/>
                <w:noProof w:val="0"/>
                <w:color w:val="000000"/>
              </w:rPr>
              <w:t>2) N.VIS veiklos išlaidos</w:t>
            </w:r>
          </w:p>
          <w:p w14:paraId="46F5BFAD" w14:textId="77777777" w:rsidR="00A77B3E" w:rsidRPr="005615F9" w:rsidRDefault="00AB7F94">
            <w:pPr>
              <w:spacing w:before="100"/>
              <w:rPr>
                <w:noProof w:val="0"/>
                <w:color w:val="000000"/>
              </w:rPr>
            </w:pPr>
            <w:r w:rsidRPr="005615F9">
              <w:rPr>
                <w:i/>
                <w:noProof w:val="0"/>
                <w:color w:val="000000"/>
              </w:rPr>
              <w:t>Paramos gavėjas – Informatikos ir ryšių departamentas prie Lietuvos Respublikos vidaus reikalų ministerijos (toliau – IRD) – užtikrina pažangių informacinių ir ryšių technologijų kūrimą ir diegimą vidaus reikalų srities įstaigose, vykdo registrų ir informacinių sistemų plėtrą, infrastruktūros ir programinės įrangos techninę priežiūrą.</w:t>
            </w:r>
          </w:p>
          <w:p w14:paraId="5CC723B1" w14:textId="023437EC" w:rsidR="00A77B3E" w:rsidRPr="005615F9" w:rsidRDefault="00AB7F94">
            <w:pPr>
              <w:spacing w:before="100"/>
              <w:rPr>
                <w:noProof w:val="0"/>
                <w:color w:val="000000"/>
              </w:rPr>
            </w:pPr>
            <w:r w:rsidRPr="005615F9">
              <w:rPr>
                <w:noProof w:val="0"/>
                <w:color w:val="000000"/>
              </w:rPr>
              <w:t xml:space="preserve">Plačiąja prasme N.VIS sudaro N.VIS, Užsieniečių registras (toliau – UR) ir „VIS </w:t>
            </w:r>
            <w:proofErr w:type="spellStart"/>
            <w:r w:rsidRPr="005615F9">
              <w:rPr>
                <w:noProof w:val="0"/>
                <w:color w:val="000000"/>
              </w:rPr>
              <w:t>Mail</w:t>
            </w:r>
            <w:proofErr w:type="spellEnd"/>
            <w:r w:rsidRPr="005615F9">
              <w:rPr>
                <w:noProof w:val="0"/>
                <w:color w:val="000000"/>
              </w:rPr>
              <w:t xml:space="preserve">“ infrastruktūra (nacionalinė dalis). UR </w:t>
            </w:r>
            <w:r w:rsidR="00625DF8">
              <w:rPr>
                <w:noProof w:val="0"/>
                <w:color w:val="000000"/>
              </w:rPr>
              <w:t>pa</w:t>
            </w:r>
            <w:r w:rsidRPr="005615F9">
              <w:rPr>
                <w:noProof w:val="0"/>
                <w:color w:val="000000"/>
              </w:rPr>
              <w:t>naudojamas visoms vizų išdavimo funkcijoms atlikti. Vizų duomenų bazė yra UR dalis. Visos konsulinės įstaigos sujungtos su UR saugiojo ryšio linijomis.</w:t>
            </w:r>
            <w:r w:rsidR="00625DF8">
              <w:rPr>
                <w:noProof w:val="0"/>
                <w:color w:val="000000"/>
              </w:rPr>
              <w:t xml:space="preserve"> </w:t>
            </w:r>
            <w:r w:rsidRPr="005615F9">
              <w:rPr>
                <w:noProof w:val="0"/>
                <w:color w:val="000000"/>
              </w:rPr>
              <w:t>UR naudoja Migracijos departamentas prie VRM ir VSAT, su juo sujungti visi sienos perėjimo punktai. N.VIS atlieka ryšio tarp centrinės VIS ir UR jungiklio vaidmenį.</w:t>
            </w:r>
          </w:p>
          <w:p w14:paraId="5EB120F4" w14:textId="77777777" w:rsidR="00A77B3E" w:rsidRPr="005615F9" w:rsidRDefault="00AB7F94">
            <w:pPr>
              <w:spacing w:before="100"/>
              <w:rPr>
                <w:noProof w:val="0"/>
                <w:color w:val="000000"/>
              </w:rPr>
            </w:pPr>
            <w:r w:rsidRPr="005615F9">
              <w:rPr>
                <w:noProof w:val="0"/>
                <w:color w:val="000000"/>
              </w:rPr>
              <w:t xml:space="preserve">N.VIS, UR ir „VIS </w:t>
            </w:r>
            <w:proofErr w:type="spellStart"/>
            <w:r w:rsidRPr="005615F9">
              <w:rPr>
                <w:noProof w:val="0"/>
                <w:color w:val="000000"/>
              </w:rPr>
              <w:t>Mail</w:t>
            </w:r>
            <w:proofErr w:type="spellEnd"/>
            <w:r w:rsidRPr="005615F9">
              <w:rPr>
                <w:noProof w:val="0"/>
                <w:color w:val="000000"/>
              </w:rPr>
              <w:t>“ serveriai fiziškai yra IRD, kuris atlieka vadovaujančiosios institucijos vaidmenį (techninės funkcijos).</w:t>
            </w:r>
          </w:p>
          <w:p w14:paraId="4C4A20CF" w14:textId="77777777" w:rsidR="00A77B3E" w:rsidRPr="005615F9" w:rsidRDefault="00AB7F94">
            <w:pPr>
              <w:spacing w:before="100"/>
              <w:rPr>
                <w:noProof w:val="0"/>
                <w:color w:val="000000"/>
              </w:rPr>
            </w:pPr>
            <w:r w:rsidRPr="005615F9">
              <w:rPr>
                <w:noProof w:val="0"/>
                <w:color w:val="000000"/>
              </w:rPr>
              <w:t>N.VIS ir UR tvarkymu ir prašymą išduoti vizą pateikiančių asmenų duomenų saugojimu rūpinasi VRM.</w:t>
            </w:r>
          </w:p>
          <w:p w14:paraId="52D97BD1" w14:textId="77777777" w:rsidR="00A77B3E" w:rsidRPr="005615F9" w:rsidRDefault="00AB7F94">
            <w:pPr>
              <w:spacing w:before="100"/>
              <w:rPr>
                <w:noProof w:val="0"/>
                <w:color w:val="000000"/>
              </w:rPr>
            </w:pPr>
            <w:r w:rsidRPr="005615F9">
              <w:rPr>
                <w:noProof w:val="0"/>
                <w:color w:val="000000"/>
              </w:rPr>
              <w:t>Siekiant užtikrinti nepertraukiamą N.VIS veikimą ir jos atnaujinimą atsižvelgiant į sparčią technologinę plėtrą, IRD turės atlikti jos techninę priežiūrą ir tobulinti funkcionalumą.</w:t>
            </w:r>
          </w:p>
          <w:p w14:paraId="7C6FD9DD" w14:textId="77777777" w:rsidR="00A77B3E" w:rsidRPr="005615F9" w:rsidRDefault="00AB7F94">
            <w:pPr>
              <w:spacing w:before="100"/>
              <w:rPr>
                <w:noProof w:val="0"/>
                <w:color w:val="000000"/>
              </w:rPr>
            </w:pPr>
            <w:r w:rsidRPr="005615F9">
              <w:rPr>
                <w:noProof w:val="0"/>
                <w:color w:val="000000"/>
              </w:rPr>
              <w:t>Siekiant 3 straipsnio 2 dalies b punkte nustatyto politikos tikslo, IRD skirta veiklos parama apims:</w:t>
            </w:r>
          </w:p>
          <w:p w14:paraId="6A05E46D" w14:textId="77777777" w:rsidR="00A77B3E" w:rsidRPr="005615F9" w:rsidRDefault="00AB7F94">
            <w:pPr>
              <w:numPr>
                <w:ilvl w:val="0"/>
                <w:numId w:val="11"/>
              </w:numPr>
              <w:spacing w:before="100"/>
              <w:rPr>
                <w:noProof w:val="0"/>
                <w:color w:val="000000"/>
              </w:rPr>
            </w:pPr>
            <w:r w:rsidRPr="005615F9">
              <w:rPr>
                <w:noProof w:val="0"/>
                <w:color w:val="000000"/>
              </w:rPr>
              <w:t>personalo išlaidas, įskaitant išlaidas mokymui;</w:t>
            </w:r>
          </w:p>
          <w:p w14:paraId="7F439EBC" w14:textId="2014E9D5" w:rsidR="00A77B3E" w:rsidRPr="005615F9" w:rsidRDefault="00AB7F94" w:rsidP="00F17688">
            <w:pPr>
              <w:numPr>
                <w:ilvl w:val="0"/>
                <w:numId w:val="11"/>
              </w:numPr>
              <w:spacing w:before="100"/>
              <w:rPr>
                <w:noProof w:val="0"/>
                <w:color w:val="000000"/>
              </w:rPr>
            </w:pPr>
            <w:r w:rsidRPr="005615F9">
              <w:rPr>
                <w:noProof w:val="0"/>
                <w:color w:val="000000"/>
              </w:rPr>
              <w:t xml:space="preserve">N.VIS ir jos ryšių infrastruktūros operacijų valdymo ir techninės priežiūros, įskaitant tų sistemų </w:t>
            </w:r>
            <w:proofErr w:type="spellStart"/>
            <w:r w:rsidRPr="005615F9">
              <w:rPr>
                <w:noProof w:val="0"/>
                <w:color w:val="000000"/>
              </w:rPr>
              <w:t>sąveikumą</w:t>
            </w:r>
            <w:proofErr w:type="spellEnd"/>
            <w:r w:rsidRPr="005615F9">
              <w:rPr>
                <w:noProof w:val="0"/>
                <w:color w:val="000000"/>
              </w:rPr>
              <w:t xml:space="preserve"> ir saugių patalpų nuomą, išlaidas.</w:t>
            </w:r>
          </w:p>
        </w:tc>
      </w:tr>
    </w:tbl>
    <w:p w14:paraId="4C9CA9CD" w14:textId="77777777" w:rsidR="00A77B3E" w:rsidRPr="005615F9" w:rsidRDefault="00A77B3E">
      <w:pPr>
        <w:spacing w:before="100"/>
        <w:rPr>
          <w:noProof w:val="0"/>
          <w:color w:val="000000"/>
        </w:rPr>
        <w:sectPr w:rsidR="00A77B3E" w:rsidRPr="005615F9">
          <w:headerReference w:type="even" r:id="rId26"/>
          <w:headerReference w:type="default" r:id="rId27"/>
          <w:footerReference w:type="even" r:id="rId28"/>
          <w:footerReference w:type="default" r:id="rId29"/>
          <w:headerReference w:type="first" r:id="rId30"/>
          <w:footerReference w:type="first" r:id="rId31"/>
          <w:pgSz w:w="11906" w:h="16838"/>
          <w:pgMar w:top="720" w:right="936" w:bottom="864" w:left="720" w:header="0" w:footer="72" w:gutter="0"/>
          <w:cols w:space="720"/>
          <w:noEndnote/>
          <w:docGrid w:linePitch="360"/>
        </w:sectPr>
      </w:pPr>
    </w:p>
    <w:p w14:paraId="312B05ED" w14:textId="77777777" w:rsidR="00A77B3E" w:rsidRPr="005615F9" w:rsidRDefault="00AB7F94">
      <w:pPr>
        <w:spacing w:before="100"/>
        <w:rPr>
          <w:noProof w:val="0"/>
          <w:color w:val="000000"/>
        </w:rPr>
      </w:pPr>
      <w:r w:rsidRPr="005615F9">
        <w:rPr>
          <w:noProof w:val="0"/>
          <w:color w:val="000000"/>
        </w:rPr>
        <w:lastRenderedPageBreak/>
        <w:t>2.1. 2 konkretus tikslas. Bendra vizų politika</w:t>
      </w:r>
    </w:p>
    <w:p w14:paraId="5A8F1084" w14:textId="77777777" w:rsidR="00A77B3E" w:rsidRPr="005615F9" w:rsidRDefault="00AB7F94">
      <w:pPr>
        <w:pStyle w:val="Antrat3"/>
        <w:spacing w:before="100" w:after="0"/>
        <w:rPr>
          <w:rFonts w:ascii="Times New Roman" w:hAnsi="Times New Roman" w:cs="Times New Roman"/>
          <w:b w:val="0"/>
          <w:noProof w:val="0"/>
          <w:color w:val="000000"/>
          <w:sz w:val="24"/>
        </w:rPr>
      </w:pPr>
      <w:bookmarkStart w:id="12" w:name="_Toc116569228"/>
      <w:r w:rsidRPr="005615F9">
        <w:rPr>
          <w:rFonts w:ascii="Times New Roman" w:hAnsi="Times New Roman"/>
          <w:b w:val="0"/>
          <w:noProof w:val="0"/>
          <w:color w:val="000000"/>
          <w:sz w:val="24"/>
        </w:rPr>
        <w:t>2.1.2. Rodikliai</w:t>
      </w:r>
      <w:bookmarkEnd w:id="12"/>
    </w:p>
    <w:p w14:paraId="3D79735E" w14:textId="77777777" w:rsidR="00A77B3E" w:rsidRPr="005615F9" w:rsidRDefault="00AB7F94">
      <w:pPr>
        <w:spacing w:before="100"/>
        <w:rPr>
          <w:noProof w:val="0"/>
          <w:color w:val="000000"/>
          <w:sz w:val="12"/>
        </w:rPr>
      </w:pPr>
      <w:r w:rsidRPr="005615F9">
        <w:rPr>
          <w:noProof w:val="0"/>
          <w:color w:val="000000"/>
        </w:rPr>
        <w:t>Nuoroda: BNR 22 straipsnio 4 dalies e punktas</w:t>
      </w:r>
    </w:p>
    <w:p w14:paraId="774BA7B3" w14:textId="77777777" w:rsidR="00A77B3E" w:rsidRPr="005615F9" w:rsidRDefault="00AB7F94">
      <w:pPr>
        <w:pStyle w:val="Antrat4"/>
        <w:spacing w:before="100" w:after="0"/>
        <w:rPr>
          <w:b w:val="0"/>
          <w:noProof w:val="0"/>
          <w:color w:val="000000"/>
          <w:sz w:val="24"/>
        </w:rPr>
      </w:pPr>
      <w:bookmarkStart w:id="13" w:name="_Toc116569229"/>
      <w:r w:rsidRPr="005615F9">
        <w:rPr>
          <w:b w:val="0"/>
          <w:noProof w:val="0"/>
          <w:color w:val="000000"/>
          <w:sz w:val="24"/>
        </w:rPr>
        <w:t>1 lentelė. Produkto rodikliai</w:t>
      </w:r>
      <w:bookmarkEnd w:id="13"/>
    </w:p>
    <w:p w14:paraId="2C6D73F7"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8000"/>
        <w:gridCol w:w="1707"/>
        <w:gridCol w:w="2345"/>
        <w:gridCol w:w="2380"/>
      </w:tblGrid>
      <w:tr w:rsidR="002D5FEF" w:rsidRPr="005615F9" w14:paraId="4B059D1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06A0F8" w14:textId="77777777" w:rsidR="00A77B3E" w:rsidRPr="005615F9" w:rsidRDefault="00AB7F94">
            <w:pPr>
              <w:spacing w:before="100"/>
              <w:jc w:val="center"/>
              <w:rPr>
                <w:noProof w:val="0"/>
                <w:color w:val="000000"/>
                <w:sz w:val="20"/>
              </w:rPr>
            </w:pPr>
            <w:r w:rsidRPr="005615F9">
              <w:rPr>
                <w:noProof w:val="0"/>
                <w:color w:val="000000"/>
                <w:sz w:val="2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5A4CEB" w14:textId="77777777" w:rsidR="00A77B3E" w:rsidRPr="005615F9" w:rsidRDefault="00AB7F94">
            <w:pPr>
              <w:spacing w:before="100"/>
              <w:jc w:val="center"/>
              <w:rPr>
                <w:noProof w:val="0"/>
                <w:color w:val="000000"/>
                <w:sz w:val="20"/>
              </w:rPr>
            </w:pPr>
            <w:r w:rsidRPr="005615F9">
              <w:rPr>
                <w:noProof w:val="0"/>
                <w:color w:val="000000"/>
                <w:sz w:val="20"/>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45B2E8" w14:textId="77777777" w:rsidR="00A77B3E" w:rsidRPr="005615F9" w:rsidRDefault="00AB7F94">
            <w:pPr>
              <w:spacing w:before="100"/>
              <w:jc w:val="center"/>
              <w:rPr>
                <w:noProof w:val="0"/>
                <w:color w:val="000000"/>
                <w:sz w:val="20"/>
              </w:rPr>
            </w:pPr>
            <w:r w:rsidRPr="005615F9">
              <w:rPr>
                <w:noProof w:val="0"/>
                <w:color w:val="000000"/>
                <w:sz w:val="20"/>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ED3875" w14:textId="77777777" w:rsidR="00A77B3E" w:rsidRPr="005615F9" w:rsidRDefault="00AB7F94">
            <w:pPr>
              <w:spacing w:before="100"/>
              <w:jc w:val="center"/>
              <w:rPr>
                <w:noProof w:val="0"/>
                <w:color w:val="000000"/>
                <w:sz w:val="20"/>
              </w:rPr>
            </w:pPr>
            <w:r w:rsidRPr="005615F9">
              <w:rPr>
                <w:noProof w:val="0"/>
                <w:color w:val="000000"/>
                <w:sz w:val="20"/>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9BD9F6" w14:textId="77777777" w:rsidR="00A77B3E" w:rsidRPr="005615F9" w:rsidRDefault="00AB7F94">
            <w:pPr>
              <w:spacing w:before="100"/>
              <w:jc w:val="center"/>
              <w:rPr>
                <w:noProof w:val="0"/>
                <w:color w:val="000000"/>
                <w:sz w:val="20"/>
              </w:rPr>
            </w:pPr>
            <w:r w:rsidRPr="005615F9">
              <w:rPr>
                <w:noProof w:val="0"/>
                <w:color w:val="000000"/>
                <w:sz w:val="20"/>
              </w:rPr>
              <w:t>Siektina reikšmė (2029 m.)</w:t>
            </w:r>
          </w:p>
        </w:tc>
      </w:tr>
      <w:tr w:rsidR="002D5FEF" w:rsidRPr="005615F9" w14:paraId="420EAC2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6761D4" w14:textId="77777777" w:rsidR="00A77B3E" w:rsidRPr="005615F9" w:rsidRDefault="00AB7F94">
            <w:pPr>
              <w:spacing w:before="100"/>
              <w:rPr>
                <w:noProof w:val="0"/>
                <w:color w:val="000000"/>
                <w:sz w:val="20"/>
              </w:rPr>
            </w:pPr>
            <w:r w:rsidRPr="005615F9">
              <w:rPr>
                <w:noProof w:val="0"/>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20D4E2" w14:textId="77777777" w:rsidR="00A77B3E" w:rsidRPr="005615F9" w:rsidRDefault="00AB7F94">
            <w:pPr>
              <w:spacing w:before="100"/>
              <w:rPr>
                <w:noProof w:val="0"/>
                <w:color w:val="000000"/>
                <w:sz w:val="20"/>
              </w:rPr>
            </w:pPr>
            <w:r w:rsidRPr="005615F9">
              <w:rPr>
                <w:noProof w:val="0"/>
                <w:color w:val="000000"/>
                <w:sz w:val="20"/>
              </w:rPr>
              <w:t>Projektų, kuriais remiamas vizų tvarkymo skaitmeninimas,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93DE43"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C262FF"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5C7C05" w14:textId="77777777" w:rsidR="00A77B3E" w:rsidRPr="005615F9" w:rsidRDefault="00AB7F94">
            <w:pPr>
              <w:spacing w:before="100"/>
              <w:jc w:val="right"/>
              <w:rPr>
                <w:noProof w:val="0"/>
                <w:color w:val="000000"/>
                <w:sz w:val="20"/>
              </w:rPr>
            </w:pPr>
            <w:r w:rsidRPr="005615F9">
              <w:rPr>
                <w:noProof w:val="0"/>
                <w:color w:val="000000"/>
                <w:sz w:val="20"/>
              </w:rPr>
              <w:t>1</w:t>
            </w:r>
          </w:p>
        </w:tc>
      </w:tr>
      <w:tr w:rsidR="002D5FEF" w:rsidRPr="005615F9" w14:paraId="4A2F03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F00474" w14:textId="77777777" w:rsidR="00A77B3E" w:rsidRPr="005615F9" w:rsidRDefault="00AB7F94">
            <w:pPr>
              <w:spacing w:before="100"/>
              <w:rPr>
                <w:noProof w:val="0"/>
                <w:color w:val="000000"/>
                <w:sz w:val="20"/>
              </w:rPr>
            </w:pPr>
            <w:r w:rsidRPr="005615F9">
              <w:rPr>
                <w:noProof w:val="0"/>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E7A244" w14:textId="77777777" w:rsidR="00A77B3E" w:rsidRPr="005615F9" w:rsidRDefault="00AB7F94">
            <w:pPr>
              <w:spacing w:before="100"/>
              <w:rPr>
                <w:noProof w:val="0"/>
                <w:color w:val="000000"/>
                <w:sz w:val="20"/>
              </w:rPr>
            </w:pPr>
            <w:r w:rsidRPr="005615F9">
              <w:rPr>
                <w:noProof w:val="0"/>
                <w:color w:val="000000"/>
                <w:sz w:val="20"/>
              </w:rPr>
              <w:t>Remiamų dalyvių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48F986"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9955F4" w14:textId="77777777" w:rsidR="00A77B3E" w:rsidRPr="005615F9" w:rsidRDefault="00AB7F94">
            <w:pPr>
              <w:spacing w:before="100"/>
              <w:jc w:val="right"/>
              <w:rPr>
                <w:noProof w:val="0"/>
                <w:color w:val="000000"/>
                <w:sz w:val="20"/>
              </w:rPr>
            </w:pPr>
            <w:r w:rsidRPr="005615F9">
              <w:rPr>
                <w:noProof w:val="0"/>
                <w:color w:val="000000"/>
                <w:sz w:val="20"/>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36E66" w14:textId="77777777" w:rsidR="00A77B3E" w:rsidRPr="005615F9" w:rsidRDefault="00AB7F94">
            <w:pPr>
              <w:spacing w:before="100"/>
              <w:jc w:val="right"/>
              <w:rPr>
                <w:noProof w:val="0"/>
                <w:color w:val="000000"/>
                <w:sz w:val="20"/>
              </w:rPr>
            </w:pPr>
            <w:r w:rsidRPr="005615F9">
              <w:rPr>
                <w:noProof w:val="0"/>
                <w:color w:val="000000"/>
                <w:sz w:val="20"/>
              </w:rPr>
              <w:t>167</w:t>
            </w:r>
          </w:p>
        </w:tc>
      </w:tr>
      <w:tr w:rsidR="002D5FEF" w:rsidRPr="005615F9" w14:paraId="08AAAD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99405F" w14:textId="77777777" w:rsidR="00A77B3E" w:rsidRPr="005615F9" w:rsidRDefault="00AB7F94">
            <w:pPr>
              <w:spacing w:before="100"/>
              <w:rPr>
                <w:noProof w:val="0"/>
                <w:color w:val="000000"/>
                <w:sz w:val="20"/>
              </w:rPr>
            </w:pPr>
            <w:r w:rsidRPr="005615F9">
              <w:rPr>
                <w:noProof w:val="0"/>
                <w:color w:val="000000"/>
                <w:sz w:val="20"/>
              </w:rPr>
              <w:t>O.2.2.1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473561" w14:textId="77777777" w:rsidR="00A77B3E" w:rsidRPr="005615F9" w:rsidRDefault="00AB7F94">
            <w:pPr>
              <w:spacing w:before="100"/>
              <w:rPr>
                <w:noProof w:val="0"/>
                <w:color w:val="000000"/>
                <w:sz w:val="20"/>
              </w:rPr>
            </w:pPr>
            <w:r w:rsidRPr="005615F9">
              <w:rPr>
                <w:noProof w:val="0"/>
                <w:color w:val="000000"/>
                <w:sz w:val="20"/>
              </w:rPr>
              <w:t>iš šio skaičiaus: mokymo veiklos dalyvių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7C546"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B7CBCC" w14:textId="77777777" w:rsidR="00A77B3E" w:rsidRPr="005615F9" w:rsidRDefault="00AB7F94">
            <w:pPr>
              <w:spacing w:before="100"/>
              <w:jc w:val="right"/>
              <w:rPr>
                <w:noProof w:val="0"/>
                <w:color w:val="000000"/>
                <w:sz w:val="20"/>
              </w:rPr>
            </w:pPr>
            <w:r w:rsidRPr="005615F9">
              <w:rPr>
                <w:noProof w:val="0"/>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1221E2" w14:textId="77777777" w:rsidR="00A77B3E" w:rsidRPr="005615F9" w:rsidRDefault="00AB7F94">
            <w:pPr>
              <w:spacing w:before="100"/>
              <w:jc w:val="right"/>
              <w:rPr>
                <w:noProof w:val="0"/>
                <w:color w:val="000000"/>
                <w:sz w:val="20"/>
              </w:rPr>
            </w:pPr>
            <w:r w:rsidRPr="005615F9">
              <w:rPr>
                <w:noProof w:val="0"/>
                <w:color w:val="000000"/>
                <w:sz w:val="20"/>
              </w:rPr>
              <w:t>158</w:t>
            </w:r>
          </w:p>
        </w:tc>
      </w:tr>
      <w:tr w:rsidR="002D5FEF" w:rsidRPr="005615F9" w14:paraId="26C5F4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D29FE6" w14:textId="77777777" w:rsidR="00A77B3E" w:rsidRPr="005615F9" w:rsidRDefault="00AB7F94">
            <w:pPr>
              <w:spacing w:before="100"/>
              <w:rPr>
                <w:noProof w:val="0"/>
                <w:color w:val="000000"/>
                <w:sz w:val="20"/>
              </w:rPr>
            </w:pPr>
            <w:r w:rsidRPr="005615F9">
              <w:rPr>
                <w:noProof w:val="0"/>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4D01D0" w14:textId="77777777" w:rsidR="00A77B3E" w:rsidRPr="005615F9" w:rsidRDefault="00AB7F94">
            <w:pPr>
              <w:spacing w:before="100"/>
              <w:rPr>
                <w:noProof w:val="0"/>
                <w:color w:val="000000"/>
                <w:sz w:val="20"/>
              </w:rPr>
            </w:pPr>
            <w:r w:rsidRPr="005615F9">
              <w:rPr>
                <w:noProof w:val="0"/>
                <w:color w:val="000000"/>
                <w:sz w:val="20"/>
              </w:rPr>
              <w:t>Į konsulatus trečiosiose valstybėse nusiųstų darbuotojų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4B5871"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8C8C4B" w14:textId="77777777" w:rsidR="00A77B3E" w:rsidRPr="005615F9" w:rsidRDefault="00AB7F94">
            <w:pPr>
              <w:spacing w:before="100"/>
              <w:jc w:val="right"/>
              <w:rPr>
                <w:noProof w:val="0"/>
                <w:color w:val="000000"/>
                <w:sz w:val="20"/>
              </w:rPr>
            </w:pPr>
            <w:r w:rsidRPr="005615F9">
              <w:rPr>
                <w:noProof w:val="0"/>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ED74A" w14:textId="77777777" w:rsidR="00A77B3E" w:rsidRPr="005615F9" w:rsidRDefault="00AB7F94">
            <w:pPr>
              <w:spacing w:before="100"/>
              <w:jc w:val="right"/>
              <w:rPr>
                <w:noProof w:val="0"/>
                <w:color w:val="000000"/>
                <w:sz w:val="20"/>
              </w:rPr>
            </w:pPr>
            <w:r w:rsidRPr="005615F9">
              <w:rPr>
                <w:noProof w:val="0"/>
                <w:color w:val="000000"/>
                <w:sz w:val="20"/>
              </w:rPr>
              <w:t>11</w:t>
            </w:r>
          </w:p>
        </w:tc>
      </w:tr>
      <w:tr w:rsidR="002D5FEF" w:rsidRPr="005615F9" w14:paraId="4CD64D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4731B7" w14:textId="77777777" w:rsidR="00A77B3E" w:rsidRPr="005615F9" w:rsidRDefault="00AB7F94">
            <w:pPr>
              <w:spacing w:before="100"/>
              <w:rPr>
                <w:noProof w:val="0"/>
                <w:color w:val="000000"/>
                <w:sz w:val="20"/>
              </w:rPr>
            </w:pPr>
            <w:r w:rsidRPr="005615F9">
              <w:rPr>
                <w:noProof w:val="0"/>
                <w:color w:val="000000"/>
                <w:sz w:val="20"/>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4AEFCE" w14:textId="77777777" w:rsidR="00A77B3E" w:rsidRPr="005615F9" w:rsidRDefault="00AB7F94">
            <w:pPr>
              <w:spacing w:before="100"/>
              <w:rPr>
                <w:noProof w:val="0"/>
                <w:color w:val="000000"/>
                <w:sz w:val="20"/>
              </w:rPr>
            </w:pPr>
            <w:r w:rsidRPr="005615F9">
              <w:rPr>
                <w:noProof w:val="0"/>
                <w:color w:val="000000"/>
                <w:sz w:val="20"/>
              </w:rPr>
              <w:t xml:space="preserve">iš šio skaičiaus: vizų tvarkymo tikslais nusiųstų darbuotojų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DE7FC3"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D83216" w14:textId="77777777" w:rsidR="00A77B3E" w:rsidRPr="005615F9" w:rsidRDefault="00AB7F94">
            <w:pPr>
              <w:spacing w:before="100"/>
              <w:jc w:val="right"/>
              <w:rPr>
                <w:noProof w:val="0"/>
                <w:color w:val="000000"/>
                <w:sz w:val="20"/>
              </w:rPr>
            </w:pPr>
            <w:r w:rsidRPr="005615F9">
              <w:rPr>
                <w:noProof w:val="0"/>
                <w:color w:val="000000"/>
                <w:sz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062C18" w14:textId="77777777" w:rsidR="00A77B3E" w:rsidRPr="005615F9" w:rsidRDefault="00AB7F94">
            <w:pPr>
              <w:spacing w:before="100"/>
              <w:jc w:val="right"/>
              <w:rPr>
                <w:noProof w:val="0"/>
                <w:color w:val="000000"/>
                <w:sz w:val="20"/>
              </w:rPr>
            </w:pPr>
            <w:r w:rsidRPr="005615F9">
              <w:rPr>
                <w:noProof w:val="0"/>
                <w:color w:val="000000"/>
                <w:sz w:val="20"/>
              </w:rPr>
              <w:t>8</w:t>
            </w:r>
          </w:p>
        </w:tc>
      </w:tr>
      <w:tr w:rsidR="002D5FEF" w:rsidRPr="005615F9" w14:paraId="356240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712E44" w14:textId="77777777" w:rsidR="00A77B3E" w:rsidRPr="005615F9" w:rsidRDefault="00AB7F94">
            <w:pPr>
              <w:spacing w:before="100"/>
              <w:rPr>
                <w:noProof w:val="0"/>
                <w:color w:val="000000"/>
                <w:sz w:val="20"/>
              </w:rPr>
            </w:pPr>
            <w:r w:rsidRPr="005615F9">
              <w:rPr>
                <w:noProof w:val="0"/>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08C20B" w14:textId="77777777" w:rsidR="00A77B3E" w:rsidRPr="005615F9" w:rsidRDefault="00AB7F94">
            <w:pPr>
              <w:spacing w:before="100"/>
              <w:rPr>
                <w:noProof w:val="0"/>
                <w:color w:val="000000"/>
                <w:sz w:val="20"/>
              </w:rPr>
            </w:pPr>
            <w:r w:rsidRPr="005615F9">
              <w:rPr>
                <w:noProof w:val="0"/>
                <w:color w:val="000000"/>
                <w:sz w:val="20"/>
              </w:rPr>
              <w:t>IT funkcijų, kurios buvo sukurtos / eksploatuojamos / modernizuotos,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08E396"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0F9ED3" w14:textId="77777777" w:rsidR="00A77B3E" w:rsidRPr="005615F9" w:rsidRDefault="00AB7F94">
            <w:pPr>
              <w:spacing w:before="100"/>
              <w:jc w:val="right"/>
              <w:rPr>
                <w:noProof w:val="0"/>
                <w:color w:val="000000"/>
                <w:sz w:val="20"/>
              </w:rPr>
            </w:pPr>
            <w:r w:rsidRPr="005615F9">
              <w:rPr>
                <w:noProof w:val="0"/>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4CDA60" w14:textId="77777777" w:rsidR="00A77B3E" w:rsidRPr="005615F9" w:rsidRDefault="00AB7F94">
            <w:pPr>
              <w:spacing w:before="100"/>
              <w:jc w:val="right"/>
              <w:rPr>
                <w:noProof w:val="0"/>
                <w:color w:val="000000"/>
                <w:sz w:val="20"/>
              </w:rPr>
            </w:pPr>
            <w:r w:rsidRPr="005615F9">
              <w:rPr>
                <w:noProof w:val="0"/>
                <w:color w:val="000000"/>
                <w:sz w:val="20"/>
              </w:rPr>
              <w:t>2</w:t>
            </w:r>
          </w:p>
        </w:tc>
      </w:tr>
      <w:tr w:rsidR="002D5FEF" w:rsidRPr="005615F9" w14:paraId="0B8928F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5383D2" w14:textId="77777777" w:rsidR="00A77B3E" w:rsidRPr="005615F9" w:rsidRDefault="00AB7F94">
            <w:pPr>
              <w:spacing w:before="100"/>
              <w:rPr>
                <w:noProof w:val="0"/>
                <w:color w:val="000000"/>
                <w:sz w:val="20"/>
              </w:rPr>
            </w:pPr>
            <w:r w:rsidRPr="005615F9">
              <w:rPr>
                <w:noProof w:val="0"/>
                <w:color w:val="000000"/>
                <w:sz w:val="20"/>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F4C8E9" w14:textId="77777777" w:rsidR="00A77B3E" w:rsidRPr="005615F9" w:rsidRDefault="00AB7F94">
            <w:pPr>
              <w:spacing w:before="100"/>
              <w:rPr>
                <w:noProof w:val="0"/>
                <w:color w:val="000000"/>
                <w:sz w:val="20"/>
              </w:rPr>
            </w:pPr>
            <w:r w:rsidRPr="005615F9">
              <w:rPr>
                <w:noProof w:val="0"/>
                <w:color w:val="000000"/>
                <w:sz w:val="20"/>
              </w:rPr>
              <w:t>Didelės apimties IT sistemų, kurios buvo sukurtos / eksploatuojamos / modernizuotos,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CC6046"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9617CD" w14:textId="77777777" w:rsidR="00A77B3E" w:rsidRPr="005615F9" w:rsidRDefault="00AB7F94">
            <w:pPr>
              <w:spacing w:before="100"/>
              <w:jc w:val="right"/>
              <w:rPr>
                <w:noProof w:val="0"/>
                <w:color w:val="000000"/>
                <w:sz w:val="20"/>
              </w:rPr>
            </w:pPr>
            <w:r w:rsidRPr="005615F9">
              <w:rPr>
                <w:noProof w:val="0"/>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1BDA0F" w14:textId="77777777" w:rsidR="00A77B3E" w:rsidRPr="005615F9" w:rsidRDefault="00AB7F94">
            <w:pPr>
              <w:spacing w:before="100"/>
              <w:jc w:val="right"/>
              <w:rPr>
                <w:noProof w:val="0"/>
                <w:color w:val="000000"/>
                <w:sz w:val="20"/>
              </w:rPr>
            </w:pPr>
            <w:r w:rsidRPr="005615F9">
              <w:rPr>
                <w:noProof w:val="0"/>
                <w:color w:val="000000"/>
                <w:sz w:val="20"/>
              </w:rPr>
              <w:t>1</w:t>
            </w:r>
          </w:p>
        </w:tc>
      </w:tr>
      <w:tr w:rsidR="002D5FEF" w:rsidRPr="005615F9" w14:paraId="3BBC9BA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5A2CA" w14:textId="77777777" w:rsidR="00A77B3E" w:rsidRPr="005615F9" w:rsidRDefault="00AB7F94">
            <w:pPr>
              <w:spacing w:before="100"/>
              <w:rPr>
                <w:noProof w:val="0"/>
                <w:color w:val="000000"/>
                <w:sz w:val="20"/>
              </w:rPr>
            </w:pPr>
            <w:r w:rsidRPr="005615F9">
              <w:rPr>
                <w:noProof w:val="0"/>
                <w:color w:val="000000"/>
                <w:sz w:val="20"/>
              </w:rPr>
              <w:t>O.2.5.1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2DA0E" w14:textId="77777777" w:rsidR="00A77B3E" w:rsidRPr="005615F9" w:rsidRDefault="00AB7F94">
            <w:pPr>
              <w:spacing w:before="100"/>
              <w:rPr>
                <w:noProof w:val="0"/>
                <w:color w:val="000000"/>
                <w:sz w:val="20"/>
              </w:rPr>
            </w:pPr>
            <w:r w:rsidRPr="005615F9">
              <w:rPr>
                <w:noProof w:val="0"/>
                <w:color w:val="000000"/>
                <w:sz w:val="20"/>
              </w:rPr>
              <w:t xml:space="preserve">iš šio skaičiaus: sukurtų didelės apimties IT sistemų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24072D"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43D1C"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194D70"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16E868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AD1B75" w14:textId="77777777" w:rsidR="00A77B3E" w:rsidRPr="005615F9" w:rsidRDefault="00AB7F94">
            <w:pPr>
              <w:spacing w:before="100"/>
              <w:rPr>
                <w:noProof w:val="0"/>
                <w:color w:val="000000"/>
                <w:sz w:val="20"/>
              </w:rPr>
            </w:pPr>
            <w:r w:rsidRPr="005615F9">
              <w:rPr>
                <w:noProof w:val="0"/>
                <w:color w:val="000000"/>
                <w:sz w:val="20"/>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0328A8" w14:textId="0CB308E3" w:rsidR="00A77B3E" w:rsidRPr="005615F9" w:rsidRDefault="00AB7F94">
            <w:pPr>
              <w:spacing w:before="100"/>
              <w:rPr>
                <w:noProof w:val="0"/>
                <w:color w:val="000000"/>
                <w:sz w:val="20"/>
              </w:rPr>
            </w:pPr>
            <w:r w:rsidRPr="005615F9">
              <w:rPr>
                <w:noProof w:val="0"/>
                <w:color w:val="000000"/>
                <w:sz w:val="20"/>
              </w:rPr>
              <w:t>Eksploatuojamų</w:t>
            </w:r>
            <w:r w:rsidR="000E3C1F">
              <w:rPr>
                <w:noProof w:val="0"/>
                <w:color w:val="000000"/>
                <w:sz w:val="20"/>
              </w:rPr>
              <w:t> </w:t>
            </w:r>
            <w:r w:rsidRPr="005615F9">
              <w:rPr>
                <w:noProof w:val="0"/>
                <w:color w:val="000000"/>
                <w:sz w:val="20"/>
              </w:rPr>
              <w:t>/ suremontuotų infrastruktūros objektų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3B5DA4"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8447A7"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BD9ACC" w14:textId="77777777" w:rsidR="00A77B3E" w:rsidRPr="005615F9" w:rsidRDefault="00AB7F94">
            <w:pPr>
              <w:spacing w:before="100"/>
              <w:jc w:val="right"/>
              <w:rPr>
                <w:noProof w:val="0"/>
                <w:color w:val="000000"/>
                <w:sz w:val="20"/>
              </w:rPr>
            </w:pPr>
            <w:r w:rsidRPr="005615F9">
              <w:rPr>
                <w:noProof w:val="0"/>
                <w:color w:val="000000"/>
                <w:sz w:val="20"/>
              </w:rPr>
              <w:t>0</w:t>
            </w:r>
          </w:p>
        </w:tc>
      </w:tr>
      <w:tr w:rsidR="002D5FEF" w:rsidRPr="005615F9" w14:paraId="671119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6F253" w14:textId="77777777" w:rsidR="00A77B3E" w:rsidRPr="005615F9" w:rsidRDefault="00AB7F94">
            <w:pPr>
              <w:spacing w:before="100"/>
              <w:rPr>
                <w:noProof w:val="0"/>
                <w:color w:val="000000"/>
                <w:sz w:val="20"/>
              </w:rPr>
            </w:pPr>
            <w:r w:rsidRPr="005615F9">
              <w:rPr>
                <w:noProof w:val="0"/>
                <w:color w:val="000000"/>
                <w:sz w:val="20"/>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B47EC" w14:textId="066B2222" w:rsidR="00A77B3E" w:rsidRPr="005615F9" w:rsidRDefault="00AB7F94">
            <w:pPr>
              <w:spacing w:before="100"/>
              <w:rPr>
                <w:noProof w:val="0"/>
                <w:color w:val="000000"/>
                <w:sz w:val="20"/>
              </w:rPr>
            </w:pPr>
            <w:r w:rsidRPr="005615F9">
              <w:rPr>
                <w:noProof w:val="0"/>
                <w:color w:val="000000"/>
                <w:sz w:val="20"/>
              </w:rPr>
              <w:t>Nuomojamų</w:t>
            </w:r>
            <w:r w:rsidR="000E3C1F">
              <w:rPr>
                <w:noProof w:val="0"/>
                <w:color w:val="000000"/>
                <w:sz w:val="20"/>
              </w:rPr>
              <w:t> </w:t>
            </w:r>
            <w:r w:rsidRPr="005615F9">
              <w:rPr>
                <w:noProof w:val="0"/>
                <w:color w:val="000000"/>
                <w:sz w:val="20"/>
              </w:rPr>
              <w:t>/ nusidėvėjusių nekilnojamojo turto objektų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5306A0" w14:textId="77777777" w:rsidR="00A77B3E" w:rsidRPr="005615F9" w:rsidRDefault="00AB7F94">
            <w:pPr>
              <w:spacing w:before="100"/>
              <w:rPr>
                <w:noProof w:val="0"/>
                <w:color w:val="000000"/>
                <w:sz w:val="20"/>
              </w:rPr>
            </w:pPr>
            <w:r w:rsidRPr="005615F9">
              <w:rPr>
                <w:noProof w:val="0"/>
                <w:color w:val="000000"/>
                <w:sz w:val="20"/>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31CC18" w14:textId="77777777" w:rsidR="00A77B3E" w:rsidRPr="005615F9" w:rsidRDefault="00AB7F94">
            <w:pPr>
              <w:spacing w:before="100"/>
              <w:jc w:val="right"/>
              <w:rPr>
                <w:noProof w:val="0"/>
                <w:color w:val="000000"/>
                <w:sz w:val="20"/>
              </w:rPr>
            </w:pPr>
            <w:r w:rsidRPr="005615F9">
              <w:rPr>
                <w:noProof w:val="0"/>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6F6F63" w14:textId="77777777" w:rsidR="00A77B3E" w:rsidRPr="005615F9" w:rsidRDefault="00AB7F94">
            <w:pPr>
              <w:spacing w:before="100"/>
              <w:jc w:val="right"/>
              <w:rPr>
                <w:noProof w:val="0"/>
                <w:color w:val="000000"/>
                <w:sz w:val="20"/>
              </w:rPr>
            </w:pPr>
            <w:r w:rsidRPr="005615F9">
              <w:rPr>
                <w:noProof w:val="0"/>
                <w:color w:val="000000"/>
                <w:sz w:val="20"/>
              </w:rPr>
              <w:t>0</w:t>
            </w:r>
          </w:p>
        </w:tc>
      </w:tr>
    </w:tbl>
    <w:p w14:paraId="161786F2" w14:textId="77777777" w:rsidR="00A77B3E" w:rsidRPr="005615F9" w:rsidRDefault="00AB7F94">
      <w:pPr>
        <w:spacing w:before="100"/>
        <w:rPr>
          <w:noProof w:val="0"/>
          <w:color w:val="000000"/>
        </w:rPr>
      </w:pPr>
      <w:r w:rsidRPr="005615F9">
        <w:rPr>
          <w:noProof w:val="0"/>
        </w:rPr>
        <w:br w:type="page"/>
      </w:r>
      <w:r w:rsidRPr="005615F9">
        <w:rPr>
          <w:noProof w:val="0"/>
          <w:color w:val="000000"/>
        </w:rPr>
        <w:lastRenderedPageBreak/>
        <w:t>2.1. 2 konkretus tikslas. Bendra vizų politika</w:t>
      </w:r>
    </w:p>
    <w:p w14:paraId="1FA0B19B" w14:textId="77777777" w:rsidR="00A77B3E" w:rsidRPr="005615F9" w:rsidRDefault="00AB7F94">
      <w:pPr>
        <w:spacing w:before="100"/>
        <w:rPr>
          <w:noProof w:val="0"/>
          <w:color w:val="000000"/>
          <w:sz w:val="0"/>
        </w:rPr>
      </w:pPr>
      <w:r w:rsidRPr="005615F9">
        <w:rPr>
          <w:noProof w:val="0"/>
          <w:color w:val="000000"/>
        </w:rPr>
        <w:t>2.1.2. Rodikliai</w:t>
      </w:r>
    </w:p>
    <w:p w14:paraId="72CA49EB" w14:textId="77777777" w:rsidR="00A77B3E" w:rsidRPr="005615F9" w:rsidRDefault="00AB7F94">
      <w:pPr>
        <w:spacing w:before="100"/>
        <w:rPr>
          <w:noProof w:val="0"/>
          <w:color w:val="000000"/>
          <w:sz w:val="12"/>
        </w:rPr>
      </w:pPr>
      <w:r w:rsidRPr="005615F9">
        <w:rPr>
          <w:noProof w:val="0"/>
          <w:color w:val="000000"/>
        </w:rPr>
        <w:t>Nuoroda: BNR 22 straipsnio 4 dalies e punktas</w:t>
      </w:r>
    </w:p>
    <w:p w14:paraId="5582A891" w14:textId="77777777" w:rsidR="00A77B3E" w:rsidRPr="005615F9" w:rsidRDefault="00AB7F94">
      <w:pPr>
        <w:pStyle w:val="Antrat4"/>
        <w:spacing w:before="100" w:after="0"/>
        <w:rPr>
          <w:b w:val="0"/>
          <w:noProof w:val="0"/>
          <w:color w:val="000000"/>
          <w:sz w:val="24"/>
        </w:rPr>
      </w:pPr>
      <w:bookmarkStart w:id="14" w:name="_Toc116569230"/>
      <w:r w:rsidRPr="005615F9">
        <w:rPr>
          <w:b w:val="0"/>
          <w:noProof w:val="0"/>
          <w:color w:val="000000"/>
          <w:sz w:val="24"/>
        </w:rPr>
        <w:t>2 lentelė. Rezultato rodikliai</w:t>
      </w:r>
      <w:bookmarkEnd w:id="14"/>
    </w:p>
    <w:p w14:paraId="1089A79B"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2D5FEF" w:rsidRPr="005615F9" w14:paraId="22B7B8A0"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EFB27D" w14:textId="77777777" w:rsidR="00A77B3E" w:rsidRPr="005615F9" w:rsidRDefault="00AB7F94">
            <w:pPr>
              <w:spacing w:before="100"/>
              <w:jc w:val="center"/>
              <w:rPr>
                <w:noProof w:val="0"/>
                <w:color w:val="000000"/>
                <w:sz w:val="20"/>
              </w:rPr>
            </w:pPr>
            <w:r w:rsidRPr="005615F9">
              <w:rPr>
                <w:noProof w:val="0"/>
                <w:color w:val="000000"/>
                <w:sz w:val="20"/>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9F1C56" w14:textId="77777777" w:rsidR="00A77B3E" w:rsidRPr="005615F9" w:rsidRDefault="00AB7F94">
            <w:pPr>
              <w:spacing w:before="100"/>
              <w:jc w:val="center"/>
              <w:rPr>
                <w:noProof w:val="0"/>
                <w:color w:val="000000"/>
                <w:sz w:val="20"/>
              </w:rPr>
            </w:pPr>
            <w:r w:rsidRPr="005615F9">
              <w:rPr>
                <w:noProof w:val="0"/>
                <w:color w:val="000000"/>
                <w:sz w:val="20"/>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0EC830" w14:textId="77777777" w:rsidR="00A77B3E" w:rsidRPr="005615F9" w:rsidRDefault="00AB7F94">
            <w:pPr>
              <w:spacing w:before="100"/>
              <w:jc w:val="center"/>
              <w:rPr>
                <w:noProof w:val="0"/>
                <w:color w:val="000000"/>
                <w:sz w:val="20"/>
              </w:rPr>
            </w:pPr>
            <w:r w:rsidRPr="005615F9">
              <w:rPr>
                <w:noProof w:val="0"/>
                <w:color w:val="000000"/>
                <w:sz w:val="20"/>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22B514" w14:textId="77777777" w:rsidR="00A77B3E" w:rsidRPr="005615F9" w:rsidRDefault="00AB7F94">
            <w:pPr>
              <w:spacing w:before="100"/>
              <w:jc w:val="center"/>
              <w:rPr>
                <w:noProof w:val="0"/>
                <w:color w:val="000000"/>
                <w:sz w:val="20"/>
              </w:rPr>
            </w:pPr>
            <w:r w:rsidRPr="005615F9">
              <w:rPr>
                <w:noProof w:val="0"/>
                <w:color w:val="000000"/>
                <w:sz w:val="20"/>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89795C" w14:textId="77777777" w:rsidR="00A77B3E" w:rsidRPr="005615F9" w:rsidRDefault="00AB7F94">
            <w:pPr>
              <w:spacing w:before="100"/>
              <w:jc w:val="center"/>
              <w:rPr>
                <w:noProof w:val="0"/>
                <w:color w:val="000000"/>
                <w:sz w:val="20"/>
              </w:rPr>
            </w:pPr>
            <w:r w:rsidRPr="005615F9">
              <w:rPr>
                <w:noProof w:val="0"/>
                <w:color w:val="000000"/>
                <w:sz w:val="20"/>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01A7FF" w14:textId="77777777" w:rsidR="00A77B3E" w:rsidRPr="005615F9" w:rsidRDefault="00AB7F94">
            <w:pPr>
              <w:spacing w:before="100"/>
              <w:jc w:val="center"/>
              <w:rPr>
                <w:noProof w:val="0"/>
                <w:color w:val="000000"/>
                <w:sz w:val="20"/>
              </w:rPr>
            </w:pPr>
            <w:r w:rsidRPr="005615F9">
              <w:rPr>
                <w:noProof w:val="0"/>
                <w:color w:val="000000"/>
                <w:sz w:val="20"/>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96B8ED" w14:textId="77777777" w:rsidR="00A77B3E" w:rsidRPr="005615F9" w:rsidRDefault="00AB7F94">
            <w:pPr>
              <w:spacing w:before="100"/>
              <w:jc w:val="center"/>
              <w:rPr>
                <w:noProof w:val="0"/>
                <w:color w:val="000000"/>
                <w:sz w:val="20"/>
              </w:rPr>
            </w:pPr>
            <w:r w:rsidRPr="005615F9">
              <w:rPr>
                <w:noProof w:val="0"/>
                <w:color w:val="000000"/>
                <w:sz w:val="20"/>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414D63" w14:textId="77777777" w:rsidR="00A77B3E" w:rsidRPr="005615F9" w:rsidRDefault="00AB7F94">
            <w:pPr>
              <w:spacing w:before="100"/>
              <w:jc w:val="center"/>
              <w:rPr>
                <w:noProof w:val="0"/>
                <w:color w:val="000000"/>
                <w:sz w:val="20"/>
              </w:rPr>
            </w:pPr>
            <w:r w:rsidRPr="005615F9">
              <w:rPr>
                <w:noProof w:val="0"/>
                <w:color w:val="000000"/>
                <w:sz w:val="20"/>
              </w:rPr>
              <w:t>Siektinos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42C162" w14:textId="77777777" w:rsidR="00A77B3E" w:rsidRPr="005615F9" w:rsidRDefault="00AB7F94">
            <w:pPr>
              <w:spacing w:before="100"/>
              <w:jc w:val="center"/>
              <w:rPr>
                <w:noProof w:val="0"/>
                <w:color w:val="000000"/>
                <w:sz w:val="20"/>
              </w:rPr>
            </w:pPr>
            <w:r w:rsidRPr="005615F9">
              <w:rPr>
                <w:noProof w:val="0"/>
                <w:color w:val="000000"/>
                <w:sz w:val="20"/>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018E2A" w14:textId="77777777" w:rsidR="00A77B3E" w:rsidRPr="005615F9" w:rsidRDefault="00AB7F94">
            <w:pPr>
              <w:spacing w:before="100"/>
              <w:rPr>
                <w:noProof w:val="0"/>
                <w:color w:val="000000"/>
                <w:sz w:val="20"/>
              </w:rPr>
            </w:pPr>
            <w:r w:rsidRPr="005615F9">
              <w:rPr>
                <w:noProof w:val="0"/>
                <w:color w:val="000000"/>
                <w:sz w:val="20"/>
              </w:rPr>
              <w:t>Pastabos</w:t>
            </w:r>
          </w:p>
        </w:tc>
      </w:tr>
      <w:tr w:rsidR="002D5FEF" w:rsidRPr="005615F9" w14:paraId="12AEA9D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2A405" w14:textId="77777777" w:rsidR="00A77B3E" w:rsidRPr="005615F9" w:rsidRDefault="00AB7F94">
            <w:pPr>
              <w:spacing w:before="100"/>
              <w:rPr>
                <w:noProof w:val="0"/>
                <w:color w:val="000000"/>
                <w:sz w:val="20"/>
              </w:rPr>
            </w:pPr>
            <w:r w:rsidRPr="005615F9">
              <w:rPr>
                <w:noProof w:val="0"/>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B421D" w14:textId="16251A5F" w:rsidR="00A77B3E" w:rsidRPr="005615F9" w:rsidRDefault="00AB7F94">
            <w:pPr>
              <w:spacing w:before="100"/>
              <w:rPr>
                <w:noProof w:val="0"/>
                <w:color w:val="000000"/>
                <w:sz w:val="20"/>
              </w:rPr>
            </w:pPr>
            <w:r w:rsidRPr="005615F9">
              <w:rPr>
                <w:noProof w:val="0"/>
                <w:color w:val="000000"/>
                <w:sz w:val="20"/>
              </w:rPr>
              <w:t>Naujų</w:t>
            </w:r>
            <w:r w:rsidR="000E3C1F">
              <w:rPr>
                <w:noProof w:val="0"/>
                <w:color w:val="000000"/>
                <w:sz w:val="20"/>
              </w:rPr>
              <w:t> </w:t>
            </w:r>
            <w:r w:rsidRPr="005615F9">
              <w:rPr>
                <w:noProof w:val="0"/>
                <w:color w:val="000000"/>
                <w:sz w:val="20"/>
              </w:rPr>
              <w:t>/ modernizuotų konsulatų Šengeno erdvei nepriklausančiose valstybėse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41467"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F59EE"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9E73E"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18EF98"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C6B4A" w14:textId="77777777" w:rsidR="00A77B3E" w:rsidRPr="005615F9" w:rsidRDefault="00AB7F94">
            <w:pPr>
              <w:spacing w:before="100"/>
              <w:jc w:val="center"/>
              <w:rPr>
                <w:noProof w:val="0"/>
                <w:color w:val="000000"/>
                <w:sz w:val="20"/>
              </w:rPr>
            </w:pPr>
            <w:r w:rsidRPr="005615F9">
              <w:rPr>
                <w:noProof w:val="0"/>
                <w:color w:val="000000"/>
                <w:sz w:val="20"/>
              </w:rPr>
              <w:t>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CE440"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D5A71"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3902B" w14:textId="77777777" w:rsidR="00A77B3E" w:rsidRPr="005615F9" w:rsidRDefault="00A77B3E">
            <w:pPr>
              <w:spacing w:before="100"/>
              <w:rPr>
                <w:noProof w:val="0"/>
                <w:color w:val="000000"/>
                <w:sz w:val="20"/>
              </w:rPr>
            </w:pPr>
          </w:p>
        </w:tc>
      </w:tr>
      <w:tr w:rsidR="002D5FEF" w:rsidRPr="005615F9" w14:paraId="00C2AA6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6B6B5" w14:textId="77777777" w:rsidR="00A77B3E" w:rsidRPr="005615F9" w:rsidRDefault="00AB7F94">
            <w:pPr>
              <w:spacing w:before="100"/>
              <w:rPr>
                <w:noProof w:val="0"/>
                <w:color w:val="000000"/>
                <w:sz w:val="20"/>
              </w:rPr>
            </w:pPr>
            <w:r w:rsidRPr="005615F9">
              <w:rPr>
                <w:noProof w:val="0"/>
                <w:color w:val="000000"/>
                <w:sz w:val="20"/>
              </w:rPr>
              <w:t>R.2.8.1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C2587" w14:textId="77777777" w:rsidR="00A77B3E" w:rsidRPr="005615F9" w:rsidRDefault="00AB7F94">
            <w:pPr>
              <w:spacing w:before="100"/>
              <w:rPr>
                <w:noProof w:val="0"/>
                <w:color w:val="000000"/>
                <w:sz w:val="20"/>
              </w:rPr>
            </w:pPr>
            <w:r w:rsidRPr="005615F9">
              <w:rPr>
                <w:noProof w:val="0"/>
                <w:color w:val="000000"/>
                <w:sz w:val="20"/>
              </w:rPr>
              <w:t>iš šio skaičiaus: konsulatų, kurie buvo modernizuoti siekiant užtikrinti, kad prašymus išduoti vizą pateikiantiems asmenims būtų teikiamos klientams palankesnės paslaugos,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889BD6"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F3AE1"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2B748"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E346C"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E0953" w14:textId="77777777" w:rsidR="00A77B3E" w:rsidRPr="005615F9" w:rsidRDefault="00AB7F94">
            <w:pPr>
              <w:spacing w:before="100"/>
              <w:jc w:val="center"/>
              <w:rPr>
                <w:noProof w:val="0"/>
                <w:color w:val="000000"/>
                <w:sz w:val="20"/>
              </w:rPr>
            </w:pPr>
            <w:r w:rsidRPr="005615F9">
              <w:rPr>
                <w:noProof w:val="0"/>
                <w:color w:val="000000"/>
                <w:sz w:val="20"/>
              </w:rPr>
              <w:t>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872D2"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9A892"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4D16A" w14:textId="77777777" w:rsidR="00A77B3E" w:rsidRPr="005615F9" w:rsidRDefault="00AB7F94">
            <w:pPr>
              <w:spacing w:before="100"/>
              <w:rPr>
                <w:noProof w:val="0"/>
                <w:color w:val="000000"/>
                <w:sz w:val="20"/>
              </w:rPr>
            </w:pPr>
            <w:r w:rsidRPr="005615F9">
              <w:rPr>
                <w:noProof w:val="0"/>
                <w:color w:val="000000"/>
                <w:sz w:val="20"/>
              </w:rPr>
              <w:t xml:space="preserve">2023–2029 m. 24 konsulatuose bus surengtas klientams palankesnių paslaugų teikimo mokymas </w:t>
            </w:r>
          </w:p>
        </w:tc>
      </w:tr>
      <w:tr w:rsidR="002D5FEF" w:rsidRPr="005615F9" w14:paraId="19AB758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FCB31" w14:textId="77777777" w:rsidR="00A77B3E" w:rsidRPr="005615F9" w:rsidRDefault="00AB7F94">
            <w:pPr>
              <w:spacing w:before="100"/>
              <w:rPr>
                <w:noProof w:val="0"/>
                <w:color w:val="000000"/>
                <w:sz w:val="20"/>
              </w:rPr>
            </w:pPr>
            <w:r w:rsidRPr="005615F9">
              <w:rPr>
                <w:noProof w:val="0"/>
                <w:color w:val="000000"/>
                <w:sz w:val="20"/>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30339" w14:textId="77777777" w:rsidR="00A77B3E" w:rsidRPr="005615F9" w:rsidRDefault="00AB7F94">
            <w:pPr>
              <w:spacing w:before="100"/>
              <w:rPr>
                <w:noProof w:val="0"/>
                <w:color w:val="000000"/>
                <w:sz w:val="20"/>
              </w:rPr>
            </w:pPr>
            <w:r w:rsidRPr="005615F9">
              <w:rPr>
                <w:noProof w:val="0"/>
                <w:color w:val="000000"/>
                <w:sz w:val="20"/>
              </w:rPr>
              <w:t>Rekomendacijų, pateiktų atlikus Šengeno vertinimus bendros vizų politikos srityje, į kurias buvo atsižvelgta,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F80A4"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6F2BD"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B0A5D"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95320"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6B515" w14:textId="77777777" w:rsidR="00A77B3E" w:rsidRPr="005615F9" w:rsidRDefault="00AB7F94">
            <w:pPr>
              <w:spacing w:before="100"/>
              <w:jc w:val="center"/>
              <w:rPr>
                <w:noProof w:val="0"/>
                <w:color w:val="000000"/>
                <w:sz w:val="20"/>
              </w:rPr>
            </w:pPr>
            <w:r w:rsidRPr="005615F9">
              <w:rPr>
                <w:noProof w:val="0"/>
                <w:color w:val="000000"/>
                <w:sz w:val="20"/>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DEB40" w14:textId="77777777" w:rsidR="00A77B3E" w:rsidRPr="005615F9" w:rsidRDefault="00AB7F94">
            <w:pPr>
              <w:spacing w:before="100"/>
              <w:rPr>
                <w:noProof w:val="0"/>
                <w:color w:val="000000"/>
                <w:sz w:val="20"/>
              </w:rPr>
            </w:pPr>
            <w:r w:rsidRPr="005615F9">
              <w:rPr>
                <w:noProof w:val="0"/>
                <w:color w:val="000000"/>
                <w:sz w:val="20"/>
              </w:rPr>
              <w:t>procentai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6E392"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453268" w14:textId="77777777" w:rsidR="00A77B3E" w:rsidRPr="005615F9" w:rsidRDefault="00A77B3E">
            <w:pPr>
              <w:spacing w:before="100"/>
              <w:rPr>
                <w:noProof w:val="0"/>
                <w:color w:val="000000"/>
                <w:sz w:val="20"/>
              </w:rPr>
            </w:pPr>
          </w:p>
        </w:tc>
      </w:tr>
      <w:tr w:rsidR="002D5FEF" w:rsidRPr="005615F9" w14:paraId="404803C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7B8C4" w14:textId="77777777" w:rsidR="00A77B3E" w:rsidRPr="005615F9" w:rsidRDefault="00AB7F94">
            <w:pPr>
              <w:spacing w:before="100"/>
              <w:rPr>
                <w:noProof w:val="0"/>
                <w:color w:val="000000"/>
                <w:sz w:val="20"/>
              </w:rPr>
            </w:pPr>
            <w:r w:rsidRPr="005615F9">
              <w:rPr>
                <w:noProof w:val="0"/>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082E6A" w14:textId="77777777" w:rsidR="00A77B3E" w:rsidRPr="005615F9" w:rsidRDefault="00AB7F94">
            <w:pPr>
              <w:spacing w:before="100"/>
              <w:rPr>
                <w:noProof w:val="0"/>
                <w:color w:val="000000"/>
                <w:sz w:val="20"/>
              </w:rPr>
            </w:pPr>
            <w:r w:rsidRPr="005615F9">
              <w:rPr>
                <w:noProof w:val="0"/>
                <w:color w:val="000000"/>
                <w:sz w:val="20"/>
              </w:rPr>
              <w:t>Skaitmeninėmis priemonėmis pateiktų prašymų išduoti vizą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E971F9"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632A7"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91F84D" w14:textId="77777777" w:rsidR="00A77B3E" w:rsidRPr="005615F9" w:rsidRDefault="00AB7F94">
            <w:pPr>
              <w:spacing w:before="100"/>
              <w:rPr>
                <w:noProof w:val="0"/>
                <w:color w:val="000000"/>
                <w:sz w:val="20"/>
              </w:rPr>
            </w:pPr>
            <w:r w:rsidRPr="005615F9">
              <w:rPr>
                <w:noProof w:val="0"/>
                <w:color w:val="000000"/>
                <w:sz w:val="20"/>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F6E53" w14:textId="77777777" w:rsidR="00A77B3E" w:rsidRPr="005615F9" w:rsidRDefault="00AB7F94">
            <w:pPr>
              <w:spacing w:before="100"/>
              <w:jc w:val="center"/>
              <w:rPr>
                <w:noProof w:val="0"/>
                <w:color w:val="000000"/>
                <w:sz w:val="20"/>
              </w:rPr>
            </w:pPr>
            <w:r w:rsidRPr="005615F9">
              <w:rPr>
                <w:noProof w:val="0"/>
                <w:color w:val="000000"/>
                <w:sz w:val="20"/>
              </w:rPr>
              <w:t>2026–2027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84383" w14:textId="77777777" w:rsidR="00A77B3E" w:rsidRPr="005615F9" w:rsidRDefault="00AB7F94">
            <w:pPr>
              <w:spacing w:before="100"/>
              <w:jc w:val="center"/>
              <w:rPr>
                <w:noProof w:val="0"/>
                <w:color w:val="000000"/>
                <w:sz w:val="20"/>
              </w:rPr>
            </w:pPr>
            <w:r w:rsidRPr="005615F9">
              <w:rPr>
                <w:noProof w:val="0"/>
                <w:color w:val="000000"/>
                <w:sz w:val="20"/>
              </w:rPr>
              <w:t>300 000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2DEDE"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CC22A" w14:textId="77777777" w:rsidR="00A77B3E" w:rsidRPr="005615F9" w:rsidRDefault="00AB7F94">
            <w:pPr>
              <w:spacing w:before="100"/>
              <w:rPr>
                <w:noProof w:val="0"/>
                <w:color w:val="000000"/>
                <w:sz w:val="20"/>
              </w:rPr>
            </w:pPr>
            <w:r w:rsidRPr="005615F9">
              <w:rPr>
                <w:noProof w:val="0"/>
                <w:color w:val="000000"/>
                <w:sz w:val="20"/>
              </w:rPr>
              <w:t xml:space="preserve">URM statistiniai duomenys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1A517" w14:textId="77777777" w:rsidR="00A77B3E" w:rsidRPr="005615F9" w:rsidRDefault="00AB7F94">
            <w:pPr>
              <w:spacing w:before="100"/>
              <w:rPr>
                <w:noProof w:val="0"/>
                <w:color w:val="000000"/>
                <w:sz w:val="20"/>
              </w:rPr>
            </w:pPr>
            <w:r w:rsidRPr="005615F9">
              <w:rPr>
                <w:noProof w:val="0"/>
                <w:color w:val="000000"/>
                <w:sz w:val="20"/>
              </w:rPr>
              <w:t xml:space="preserve">2021–2025 m. – 0 </w:t>
            </w:r>
          </w:p>
          <w:p w14:paraId="09774969" w14:textId="77777777" w:rsidR="00A77B3E" w:rsidRPr="005615F9" w:rsidRDefault="00AB7F94">
            <w:pPr>
              <w:spacing w:before="100"/>
              <w:rPr>
                <w:noProof w:val="0"/>
                <w:color w:val="000000"/>
                <w:sz w:val="20"/>
              </w:rPr>
            </w:pPr>
            <w:r w:rsidRPr="005615F9">
              <w:rPr>
                <w:noProof w:val="0"/>
                <w:color w:val="000000"/>
                <w:sz w:val="20"/>
              </w:rPr>
              <w:t>2026–2029 m. – vidutiniškai 300 000 per metus</w:t>
            </w:r>
          </w:p>
        </w:tc>
      </w:tr>
      <w:tr w:rsidR="002D5FEF" w:rsidRPr="005615F9" w14:paraId="54367593"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4EF50" w14:textId="77777777" w:rsidR="00A77B3E" w:rsidRPr="005615F9" w:rsidRDefault="00AB7F94">
            <w:pPr>
              <w:spacing w:before="100"/>
              <w:rPr>
                <w:noProof w:val="0"/>
                <w:color w:val="000000"/>
                <w:sz w:val="20"/>
              </w:rPr>
            </w:pPr>
            <w:r w:rsidRPr="005615F9">
              <w:rPr>
                <w:noProof w:val="0"/>
                <w:color w:val="000000"/>
                <w:sz w:val="20"/>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1D8EA2" w14:textId="77777777" w:rsidR="00A77B3E" w:rsidRPr="005615F9" w:rsidRDefault="00AB7F94">
            <w:pPr>
              <w:spacing w:before="100"/>
              <w:rPr>
                <w:noProof w:val="0"/>
                <w:color w:val="000000"/>
                <w:sz w:val="20"/>
              </w:rPr>
            </w:pPr>
            <w:r w:rsidRPr="005615F9">
              <w:rPr>
                <w:noProof w:val="0"/>
                <w:color w:val="000000"/>
                <w:sz w:val="20"/>
              </w:rPr>
              <w:t>Inicijuotų / patobulintų valstybių narių bendradarbiavimo vizų tvarkymo srityje formų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583A9"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8EE0C"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0FB60"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89AD8"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92BCE" w14:textId="77777777" w:rsidR="00A77B3E" w:rsidRPr="005615F9" w:rsidRDefault="00AB7F94">
            <w:pPr>
              <w:spacing w:before="100"/>
              <w:jc w:val="center"/>
              <w:rPr>
                <w:noProof w:val="0"/>
                <w:color w:val="000000"/>
                <w:sz w:val="20"/>
              </w:rPr>
            </w:pPr>
            <w:r w:rsidRPr="005615F9">
              <w:rPr>
                <w:noProof w:val="0"/>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267CA"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45DB6"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C0B33" w14:textId="77777777" w:rsidR="00A77B3E" w:rsidRPr="005615F9" w:rsidRDefault="00AB7F94">
            <w:pPr>
              <w:spacing w:before="100"/>
              <w:rPr>
                <w:noProof w:val="0"/>
                <w:color w:val="000000"/>
                <w:sz w:val="20"/>
              </w:rPr>
            </w:pPr>
            <w:r w:rsidRPr="005615F9">
              <w:rPr>
                <w:noProof w:val="0"/>
                <w:color w:val="000000"/>
                <w:sz w:val="20"/>
              </w:rPr>
              <w:t xml:space="preserve">Lietuva svarsto galimybę generaliniame konsulate Almatoje </w:t>
            </w:r>
            <w:r w:rsidRPr="005615F9">
              <w:rPr>
                <w:noProof w:val="0"/>
                <w:color w:val="000000"/>
                <w:sz w:val="20"/>
              </w:rPr>
              <w:lastRenderedPageBreak/>
              <w:t>pasiūlyti platesnio masto konsulinių atstovybių paslaugas, susijusias su vizų išdavimo klausimais, Maltai, Šveicarijai ir Lichtenšteinui</w:t>
            </w:r>
          </w:p>
        </w:tc>
      </w:tr>
      <w:tr w:rsidR="002D5FEF" w:rsidRPr="005615F9" w14:paraId="31FB515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95E45" w14:textId="77777777" w:rsidR="00A77B3E" w:rsidRPr="005615F9" w:rsidRDefault="00AB7F94">
            <w:pPr>
              <w:spacing w:before="100"/>
              <w:rPr>
                <w:noProof w:val="0"/>
                <w:color w:val="000000"/>
                <w:sz w:val="20"/>
              </w:rPr>
            </w:pPr>
            <w:r w:rsidRPr="005615F9">
              <w:rPr>
                <w:noProof w:val="0"/>
                <w:color w:val="000000"/>
                <w:sz w:val="20"/>
              </w:rPr>
              <w:lastRenderedPageBreak/>
              <w:t>R.2.12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B25D0D" w14:textId="77777777" w:rsidR="00A77B3E" w:rsidRPr="005615F9" w:rsidRDefault="00AB7F94">
            <w:pPr>
              <w:spacing w:before="100"/>
              <w:rPr>
                <w:noProof w:val="0"/>
                <w:color w:val="000000"/>
                <w:sz w:val="20"/>
              </w:rPr>
            </w:pPr>
            <w:r w:rsidRPr="005615F9">
              <w:rPr>
                <w:noProof w:val="0"/>
                <w:color w:val="000000"/>
                <w:sz w:val="20"/>
              </w:rPr>
              <w:t>Dalyvių, kurie praėjus trims mėnesiams po dalyvavimo mokymuose pranešė, kad naudojasi to mokymo metu įgytais įgūdžiais ir kompetencijomis,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88958"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9FC10" w14:textId="77777777" w:rsidR="00A77B3E" w:rsidRPr="005615F9" w:rsidRDefault="00AB7F94">
            <w:pPr>
              <w:spacing w:before="100"/>
              <w:rPr>
                <w:noProof w:val="0"/>
                <w:color w:val="000000"/>
                <w:sz w:val="20"/>
              </w:rPr>
            </w:pPr>
            <w:r w:rsidRPr="005615F9">
              <w:rPr>
                <w:noProof w:val="0"/>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7DED6" w14:textId="77777777" w:rsidR="00A77B3E" w:rsidRPr="005615F9" w:rsidRDefault="00AB7F94">
            <w:pPr>
              <w:spacing w:before="100"/>
              <w:rPr>
                <w:noProof w:val="0"/>
                <w:color w:val="000000"/>
                <w:sz w:val="20"/>
              </w:rPr>
            </w:pPr>
            <w:r w:rsidRPr="005615F9">
              <w:rPr>
                <w:noProof w:val="0"/>
                <w:color w:val="000000"/>
                <w:sz w:val="20"/>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C763C" w14:textId="77777777" w:rsidR="00A77B3E" w:rsidRPr="005615F9" w:rsidRDefault="00AB7F94">
            <w:pPr>
              <w:spacing w:before="100"/>
              <w:jc w:val="center"/>
              <w:rPr>
                <w:noProof w:val="0"/>
                <w:color w:val="000000"/>
                <w:sz w:val="20"/>
              </w:rPr>
            </w:pPr>
            <w:r w:rsidRPr="005615F9">
              <w:rPr>
                <w:noProof w:val="0"/>
                <w:color w:val="000000"/>
                <w:sz w:val="20"/>
              </w:rPr>
              <w:t>2021–2027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00A202" w14:textId="77777777" w:rsidR="00A77B3E" w:rsidRPr="005615F9" w:rsidRDefault="00AB7F94">
            <w:pPr>
              <w:spacing w:before="100"/>
              <w:jc w:val="center"/>
              <w:rPr>
                <w:noProof w:val="0"/>
                <w:color w:val="000000"/>
                <w:sz w:val="20"/>
              </w:rPr>
            </w:pPr>
            <w:r w:rsidRPr="005615F9">
              <w:rPr>
                <w:noProof w:val="0"/>
                <w:color w:val="000000"/>
                <w:sz w:val="20"/>
              </w:rPr>
              <w:t>154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3F8C5" w14:textId="77777777" w:rsidR="00A77B3E" w:rsidRPr="005615F9" w:rsidRDefault="00AB7F94">
            <w:pPr>
              <w:spacing w:before="100"/>
              <w:rPr>
                <w:noProof w:val="0"/>
                <w:color w:val="000000"/>
                <w:sz w:val="20"/>
              </w:rPr>
            </w:pPr>
            <w:r w:rsidRPr="005615F9">
              <w:rPr>
                <w:noProof w:val="0"/>
                <w:color w:val="000000"/>
                <w:sz w:val="20"/>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B99CB" w14:textId="77777777" w:rsidR="00A77B3E" w:rsidRPr="005615F9" w:rsidRDefault="00AB7F94">
            <w:pPr>
              <w:spacing w:before="100"/>
              <w:rPr>
                <w:noProof w:val="0"/>
                <w:color w:val="000000"/>
                <w:sz w:val="20"/>
              </w:rPr>
            </w:pPr>
            <w:r w:rsidRPr="005615F9">
              <w:rPr>
                <w:noProof w:val="0"/>
                <w:color w:val="000000"/>
                <w:sz w:val="20"/>
              </w:rPr>
              <w:t>Projektas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8073E" w14:textId="77777777" w:rsidR="00A77B3E" w:rsidRPr="005615F9" w:rsidRDefault="00AB7F94">
            <w:pPr>
              <w:spacing w:before="100"/>
              <w:rPr>
                <w:noProof w:val="0"/>
                <w:color w:val="000000"/>
                <w:sz w:val="20"/>
              </w:rPr>
            </w:pPr>
            <w:r w:rsidRPr="005615F9">
              <w:rPr>
                <w:noProof w:val="0"/>
                <w:color w:val="000000"/>
                <w:sz w:val="20"/>
              </w:rPr>
              <w:t>2 % mažiau</w:t>
            </w:r>
          </w:p>
          <w:p w14:paraId="23CAB12A" w14:textId="77777777" w:rsidR="00A77B3E" w:rsidRPr="005615F9" w:rsidRDefault="00A77B3E">
            <w:pPr>
              <w:spacing w:before="100"/>
              <w:rPr>
                <w:noProof w:val="0"/>
                <w:color w:val="000000"/>
                <w:sz w:val="20"/>
              </w:rPr>
            </w:pPr>
          </w:p>
        </w:tc>
      </w:tr>
    </w:tbl>
    <w:p w14:paraId="116CD346" w14:textId="77777777" w:rsidR="00A77B3E" w:rsidRPr="005615F9" w:rsidRDefault="00A77B3E">
      <w:pPr>
        <w:spacing w:before="100"/>
        <w:rPr>
          <w:noProof w:val="0"/>
          <w:color w:val="000000"/>
          <w:sz w:val="20"/>
        </w:rPr>
        <w:sectPr w:rsidR="00A77B3E" w:rsidRPr="005615F9">
          <w:headerReference w:type="even" r:id="rId32"/>
          <w:headerReference w:type="default" r:id="rId33"/>
          <w:footerReference w:type="even" r:id="rId34"/>
          <w:footerReference w:type="default" r:id="rId35"/>
          <w:headerReference w:type="first" r:id="rId36"/>
          <w:footerReference w:type="first" r:id="rId37"/>
          <w:pgSz w:w="16838" w:h="11906" w:orient="landscape"/>
          <w:pgMar w:top="720" w:right="720" w:bottom="864" w:left="936" w:header="288" w:footer="72" w:gutter="0"/>
          <w:cols w:space="720"/>
          <w:noEndnote/>
          <w:docGrid w:linePitch="360"/>
        </w:sectPr>
      </w:pPr>
    </w:p>
    <w:p w14:paraId="16F1D549" w14:textId="77777777" w:rsidR="00A77B3E" w:rsidRPr="005615F9" w:rsidRDefault="00AB7F94">
      <w:pPr>
        <w:spacing w:before="100"/>
        <w:rPr>
          <w:noProof w:val="0"/>
          <w:color w:val="000000"/>
          <w:sz w:val="0"/>
        </w:rPr>
      </w:pPr>
      <w:r w:rsidRPr="005615F9">
        <w:rPr>
          <w:noProof w:val="0"/>
          <w:color w:val="000000"/>
        </w:rPr>
        <w:lastRenderedPageBreak/>
        <w:t>2.1. 2 konkretus tikslas. Bendra vizų politika</w:t>
      </w:r>
    </w:p>
    <w:p w14:paraId="5690157A" w14:textId="77777777" w:rsidR="00A77B3E" w:rsidRPr="005615F9" w:rsidRDefault="00AB7F94">
      <w:pPr>
        <w:pStyle w:val="Antrat3"/>
        <w:spacing w:before="100" w:after="0"/>
        <w:rPr>
          <w:rFonts w:ascii="Times New Roman" w:hAnsi="Times New Roman" w:cs="Times New Roman"/>
          <w:b w:val="0"/>
          <w:noProof w:val="0"/>
          <w:color w:val="000000"/>
          <w:sz w:val="24"/>
        </w:rPr>
      </w:pPr>
      <w:bookmarkStart w:id="15" w:name="_Toc116569231"/>
      <w:r w:rsidRPr="005615F9">
        <w:rPr>
          <w:rFonts w:ascii="Times New Roman" w:hAnsi="Times New Roman"/>
          <w:b w:val="0"/>
          <w:noProof w:val="0"/>
          <w:color w:val="000000"/>
          <w:sz w:val="24"/>
        </w:rPr>
        <w:t>2.1.3. Preliminarus programos išteklių (ES) paskirstymas pagal intervencinių priemonių rūšį</w:t>
      </w:r>
      <w:bookmarkEnd w:id="15"/>
    </w:p>
    <w:p w14:paraId="7094DFDB" w14:textId="77777777" w:rsidR="00A77B3E" w:rsidRPr="005615F9" w:rsidRDefault="00AB7F94">
      <w:pPr>
        <w:spacing w:before="100"/>
        <w:rPr>
          <w:noProof w:val="0"/>
          <w:color w:val="000000"/>
        </w:rPr>
      </w:pPr>
      <w:r w:rsidRPr="005615F9">
        <w:rPr>
          <w:noProof w:val="0"/>
          <w:color w:val="000000"/>
        </w:rPr>
        <w:t>Nuoroda: BNR 22 straipsnio 5 dalis ir PMIF reglamento 16 straipsnio 12 dalis, VSF reglamento 13 straipsnio 12 dalis arba SVVP reglamento 13 straipsnio 18 dalis</w:t>
      </w:r>
    </w:p>
    <w:p w14:paraId="1A5CBC0A" w14:textId="77777777" w:rsidR="00A77B3E" w:rsidRPr="005615F9" w:rsidRDefault="00AB7F94">
      <w:pPr>
        <w:pStyle w:val="Antrat4"/>
        <w:spacing w:before="100" w:after="0"/>
        <w:rPr>
          <w:b w:val="0"/>
          <w:noProof w:val="0"/>
          <w:color w:val="000000"/>
          <w:sz w:val="24"/>
        </w:rPr>
      </w:pPr>
      <w:bookmarkStart w:id="16" w:name="_Toc116569232"/>
      <w:r w:rsidRPr="005615F9">
        <w:rPr>
          <w:b w:val="0"/>
          <w:noProof w:val="0"/>
          <w:color w:val="000000"/>
          <w:sz w:val="24"/>
        </w:rPr>
        <w:t>3 lentelė. Preliminarus paskirstymas</w:t>
      </w:r>
      <w:bookmarkEnd w:id="16"/>
    </w:p>
    <w:p w14:paraId="72A67943"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0546"/>
        <w:gridCol w:w="2677"/>
      </w:tblGrid>
      <w:tr w:rsidR="002D5FEF" w:rsidRPr="005615F9" w14:paraId="43E799A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6F0EE" w14:textId="04DFB0FD" w:rsidR="00A77B3E" w:rsidRPr="005615F9" w:rsidRDefault="005520AF" w:rsidP="0001437D">
            <w:pPr>
              <w:spacing w:before="100"/>
              <w:rPr>
                <w:noProof w:val="0"/>
                <w:color w:val="000000"/>
                <w:sz w:val="20"/>
              </w:rPr>
            </w:pPr>
            <w:r w:rsidRPr="005615F9">
              <w:rPr>
                <w:noProof w:val="0"/>
                <w:color w:val="000000"/>
                <w:sz w:val="20"/>
              </w:rPr>
              <w:t>Intervenci</w:t>
            </w:r>
            <w:r w:rsidR="0001437D">
              <w:rPr>
                <w:noProof w:val="0"/>
                <w:color w:val="000000"/>
                <w:sz w:val="20"/>
              </w:rPr>
              <w:t xml:space="preserve">jos </w:t>
            </w:r>
            <w:r w:rsidRPr="005615F9">
              <w:rPr>
                <w:noProof w:val="0"/>
                <w:color w:val="000000"/>
                <w:sz w:val="20"/>
              </w:rPr>
              <w:t>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5C264" w14:textId="77777777" w:rsidR="00A77B3E" w:rsidRPr="005615F9" w:rsidRDefault="00AB7F94">
            <w:pPr>
              <w:spacing w:before="100"/>
              <w:rPr>
                <w:noProof w:val="0"/>
                <w:color w:val="000000"/>
                <w:sz w:val="20"/>
              </w:rPr>
            </w:pPr>
            <w:r w:rsidRPr="005615F9">
              <w:rPr>
                <w:noProof w:val="0"/>
                <w:color w:val="000000"/>
                <w:sz w:val="20"/>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F2768" w14:textId="77777777" w:rsidR="00A77B3E" w:rsidRPr="005615F9" w:rsidRDefault="00AB7F94">
            <w:pPr>
              <w:spacing w:before="100"/>
              <w:jc w:val="right"/>
              <w:rPr>
                <w:noProof w:val="0"/>
                <w:color w:val="000000"/>
                <w:sz w:val="20"/>
              </w:rPr>
            </w:pPr>
            <w:r w:rsidRPr="005615F9">
              <w:rPr>
                <w:noProof w:val="0"/>
                <w:color w:val="000000"/>
                <w:sz w:val="20"/>
              </w:rPr>
              <w:t>Orientacinė suma (eurais)</w:t>
            </w:r>
          </w:p>
        </w:tc>
      </w:tr>
      <w:tr w:rsidR="005520AF" w:rsidRPr="005615F9" w14:paraId="74D493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E391E" w14:textId="7F184C47" w:rsidR="005520AF" w:rsidRPr="005615F9" w:rsidRDefault="005520AF" w:rsidP="005520AF">
            <w:pPr>
              <w:spacing w:before="100"/>
              <w:rPr>
                <w:noProof w:val="0"/>
                <w:color w:val="000000"/>
                <w:sz w:val="20"/>
              </w:rPr>
            </w:pPr>
            <w:r w:rsidRPr="00345D67">
              <w:rPr>
                <w:noProof w:val="0"/>
                <w:color w:val="000000"/>
                <w:sz w:val="20"/>
              </w:rPr>
              <w:t>Intervencinė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1F624" w14:textId="77777777" w:rsidR="005520AF" w:rsidRPr="005615F9" w:rsidRDefault="005520AF" w:rsidP="005520AF">
            <w:pPr>
              <w:spacing w:before="100"/>
              <w:rPr>
                <w:noProof w:val="0"/>
                <w:color w:val="000000"/>
                <w:sz w:val="20"/>
              </w:rPr>
            </w:pPr>
            <w:r w:rsidRPr="005615F9">
              <w:rPr>
                <w:noProof w:val="0"/>
                <w:color w:val="000000"/>
                <w:sz w:val="20"/>
              </w:rPr>
              <w:t>002. Darbo veiksmingumo, klientams palankios aplinkos ir saugumo gerinimas konsulatuose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C6612" w14:textId="77777777" w:rsidR="005520AF" w:rsidRPr="005615F9" w:rsidRDefault="005520AF" w:rsidP="005520AF">
            <w:pPr>
              <w:spacing w:before="100"/>
              <w:jc w:val="right"/>
              <w:rPr>
                <w:noProof w:val="0"/>
                <w:color w:val="000000"/>
                <w:sz w:val="20"/>
              </w:rPr>
            </w:pPr>
            <w:r w:rsidRPr="005615F9">
              <w:rPr>
                <w:noProof w:val="0"/>
                <w:color w:val="000000"/>
                <w:sz w:val="20"/>
              </w:rPr>
              <w:t>180 000,00</w:t>
            </w:r>
          </w:p>
        </w:tc>
      </w:tr>
      <w:tr w:rsidR="005520AF" w:rsidRPr="005615F9" w14:paraId="473CAD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38F6D" w14:textId="62FFCD3F" w:rsidR="005520AF" w:rsidRPr="005615F9" w:rsidRDefault="005520AF" w:rsidP="005520AF">
            <w:pPr>
              <w:spacing w:before="100"/>
              <w:rPr>
                <w:noProof w:val="0"/>
                <w:color w:val="000000"/>
                <w:sz w:val="20"/>
              </w:rPr>
            </w:pPr>
            <w:r w:rsidRPr="00345D67">
              <w:rPr>
                <w:noProof w:val="0"/>
                <w:color w:val="000000"/>
                <w:sz w:val="20"/>
              </w:rPr>
              <w:t>Intervencinė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20810" w14:textId="77777777" w:rsidR="005520AF" w:rsidRPr="005615F9" w:rsidRDefault="005520AF" w:rsidP="005520AF">
            <w:pPr>
              <w:spacing w:before="100"/>
              <w:rPr>
                <w:noProof w:val="0"/>
                <w:color w:val="000000"/>
                <w:sz w:val="20"/>
              </w:rPr>
            </w:pPr>
            <w:r w:rsidRPr="005615F9">
              <w:rPr>
                <w:noProof w:val="0"/>
                <w:color w:val="000000"/>
                <w:sz w:val="20"/>
              </w:rPr>
              <w:t>006. Didelės apimties IT sistemos. Vizų informacinė sistema (VIS)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C21E2" w14:textId="77777777" w:rsidR="005520AF" w:rsidRPr="005615F9" w:rsidRDefault="005520AF" w:rsidP="005520AF">
            <w:pPr>
              <w:spacing w:before="100"/>
              <w:jc w:val="right"/>
              <w:rPr>
                <w:noProof w:val="0"/>
                <w:color w:val="000000"/>
                <w:sz w:val="20"/>
              </w:rPr>
            </w:pPr>
            <w:r w:rsidRPr="005615F9">
              <w:rPr>
                <w:noProof w:val="0"/>
                <w:color w:val="000000"/>
                <w:sz w:val="20"/>
              </w:rPr>
              <w:t>1 200 000,00</w:t>
            </w:r>
          </w:p>
        </w:tc>
      </w:tr>
      <w:tr w:rsidR="005520AF" w:rsidRPr="005615F9" w14:paraId="403E0EA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12069" w14:textId="4CE1008A" w:rsidR="005520AF" w:rsidRPr="005615F9" w:rsidRDefault="005520AF" w:rsidP="005520AF">
            <w:pPr>
              <w:spacing w:before="100"/>
              <w:rPr>
                <w:noProof w:val="0"/>
                <w:color w:val="000000"/>
                <w:sz w:val="20"/>
              </w:rPr>
            </w:pPr>
            <w:r w:rsidRPr="00345D67">
              <w:rPr>
                <w:noProof w:val="0"/>
                <w:color w:val="000000"/>
                <w:sz w:val="20"/>
              </w:rPr>
              <w:t>Intervencinė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55A3F" w14:textId="77777777" w:rsidR="005520AF" w:rsidRPr="005615F9" w:rsidRDefault="005520AF" w:rsidP="005520AF">
            <w:pPr>
              <w:spacing w:before="100"/>
              <w:rPr>
                <w:noProof w:val="0"/>
                <w:color w:val="000000"/>
                <w:sz w:val="20"/>
              </w:rPr>
            </w:pPr>
            <w:r w:rsidRPr="005615F9">
              <w:rPr>
                <w:noProof w:val="0"/>
                <w:color w:val="000000"/>
                <w:sz w:val="20"/>
              </w:rPr>
              <w:t>008. Veiklos parama. Bendra vizų politika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417B3" w14:textId="77777777" w:rsidR="005520AF" w:rsidRPr="005615F9" w:rsidRDefault="005520AF" w:rsidP="005520AF">
            <w:pPr>
              <w:spacing w:before="100"/>
              <w:jc w:val="right"/>
              <w:rPr>
                <w:noProof w:val="0"/>
                <w:color w:val="000000"/>
                <w:sz w:val="20"/>
              </w:rPr>
            </w:pPr>
            <w:r w:rsidRPr="005615F9">
              <w:rPr>
                <w:noProof w:val="0"/>
                <w:color w:val="000000"/>
                <w:sz w:val="20"/>
              </w:rPr>
              <w:t>2 378 898,25</w:t>
            </w:r>
          </w:p>
        </w:tc>
      </w:tr>
      <w:tr w:rsidR="005520AF" w:rsidRPr="005615F9" w14:paraId="1E0F9B9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6358E" w14:textId="6A218C7B" w:rsidR="005520AF" w:rsidRPr="005615F9" w:rsidRDefault="005520AF" w:rsidP="005520AF">
            <w:pPr>
              <w:spacing w:before="100"/>
              <w:rPr>
                <w:noProof w:val="0"/>
                <w:color w:val="000000"/>
                <w:sz w:val="20"/>
              </w:rPr>
            </w:pPr>
            <w:r w:rsidRPr="00345D67">
              <w:rPr>
                <w:noProof w:val="0"/>
                <w:color w:val="000000"/>
                <w:sz w:val="20"/>
              </w:rPr>
              <w:t>Intervencinė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1443A" w14:textId="77777777" w:rsidR="005520AF" w:rsidRPr="005615F9" w:rsidRDefault="005520AF" w:rsidP="005520AF">
            <w:pPr>
              <w:spacing w:before="100"/>
              <w:rPr>
                <w:noProof w:val="0"/>
                <w:color w:val="000000"/>
                <w:sz w:val="20"/>
              </w:rPr>
            </w:pPr>
            <w:r w:rsidRPr="005615F9">
              <w:rPr>
                <w:noProof w:val="0"/>
                <w:color w:val="000000"/>
                <w:sz w:val="20"/>
              </w:rPr>
              <w:t>009. Veiklos parama. Didelės apimties IT sistemos, naudojamos prašymų išduoti vizą nagrinėjimo tikslais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A35564" w14:textId="77777777" w:rsidR="005520AF" w:rsidRPr="005615F9" w:rsidRDefault="005520AF" w:rsidP="005520AF">
            <w:pPr>
              <w:spacing w:before="100"/>
              <w:jc w:val="right"/>
              <w:rPr>
                <w:noProof w:val="0"/>
                <w:color w:val="000000"/>
                <w:sz w:val="20"/>
              </w:rPr>
            </w:pPr>
            <w:r w:rsidRPr="005615F9">
              <w:rPr>
                <w:noProof w:val="0"/>
                <w:color w:val="000000"/>
                <w:sz w:val="20"/>
              </w:rPr>
              <w:t>285 000,00</w:t>
            </w:r>
          </w:p>
        </w:tc>
      </w:tr>
    </w:tbl>
    <w:p w14:paraId="57D0EDE2" w14:textId="77777777" w:rsidR="00A77B3E" w:rsidRPr="005615F9" w:rsidRDefault="00A77B3E">
      <w:pPr>
        <w:spacing w:before="100"/>
        <w:rPr>
          <w:noProof w:val="0"/>
          <w:color w:val="000000"/>
          <w:sz w:val="20"/>
        </w:rPr>
        <w:sectPr w:rsidR="00A77B3E" w:rsidRPr="005615F9">
          <w:pgSz w:w="16838" w:h="11906" w:orient="landscape"/>
          <w:pgMar w:top="720" w:right="720" w:bottom="864" w:left="936" w:header="288" w:footer="72" w:gutter="0"/>
          <w:cols w:space="720"/>
          <w:noEndnote/>
          <w:docGrid w:linePitch="360"/>
        </w:sectPr>
      </w:pPr>
    </w:p>
    <w:p w14:paraId="0542E4E0" w14:textId="77777777" w:rsidR="00A77B3E" w:rsidRPr="005615F9" w:rsidRDefault="00AB7F94">
      <w:pPr>
        <w:pStyle w:val="Antrat2"/>
        <w:spacing w:before="100" w:after="0"/>
        <w:rPr>
          <w:rFonts w:ascii="Times New Roman" w:hAnsi="Times New Roman" w:cs="Times New Roman"/>
          <w:b w:val="0"/>
          <w:i w:val="0"/>
          <w:noProof w:val="0"/>
          <w:color w:val="000000"/>
          <w:sz w:val="24"/>
        </w:rPr>
      </w:pPr>
      <w:bookmarkStart w:id="17" w:name="_Toc116569233"/>
      <w:r w:rsidRPr="005615F9">
        <w:rPr>
          <w:rFonts w:ascii="Times New Roman" w:hAnsi="Times New Roman"/>
          <w:b w:val="0"/>
          <w:i w:val="0"/>
          <w:noProof w:val="0"/>
          <w:color w:val="000000"/>
          <w:sz w:val="24"/>
        </w:rPr>
        <w:lastRenderedPageBreak/>
        <w:t>2.2. Techninė parama TP.36.5. Techninė parama – fiksuotoji norma (pagal BNR 36 straipsnio 5 dalį)</w:t>
      </w:r>
      <w:bookmarkEnd w:id="17"/>
    </w:p>
    <w:p w14:paraId="72531CD2" w14:textId="77777777" w:rsidR="00A77B3E" w:rsidRPr="005615F9" w:rsidRDefault="00A77B3E">
      <w:pPr>
        <w:spacing w:before="100"/>
        <w:rPr>
          <w:noProof w:val="0"/>
          <w:color w:val="000000"/>
          <w:sz w:val="0"/>
        </w:rPr>
      </w:pPr>
    </w:p>
    <w:p w14:paraId="79858E02" w14:textId="77777777" w:rsidR="00A77B3E" w:rsidRPr="005615F9" w:rsidRDefault="00AB7F94">
      <w:pPr>
        <w:spacing w:before="100"/>
        <w:rPr>
          <w:noProof w:val="0"/>
          <w:color w:val="000000"/>
          <w:sz w:val="0"/>
        </w:rPr>
      </w:pPr>
      <w:r w:rsidRPr="005615F9">
        <w:rPr>
          <w:noProof w:val="0"/>
          <w:color w:val="000000"/>
        </w:rPr>
        <w:t>Nuoroda: BNR 22 straipsnio 3 dalies f punktas, 36 straipsnio 5 dalis, 37 ir 95 straipsniai</w:t>
      </w:r>
    </w:p>
    <w:p w14:paraId="13A5EE52" w14:textId="77777777" w:rsidR="00A77B3E" w:rsidRPr="005615F9" w:rsidRDefault="00AB7F94">
      <w:pPr>
        <w:pStyle w:val="Antrat3"/>
        <w:spacing w:before="100" w:after="0"/>
        <w:rPr>
          <w:rFonts w:ascii="Times New Roman" w:hAnsi="Times New Roman" w:cs="Times New Roman"/>
          <w:b w:val="0"/>
          <w:noProof w:val="0"/>
          <w:color w:val="000000"/>
          <w:sz w:val="24"/>
        </w:rPr>
      </w:pPr>
      <w:bookmarkStart w:id="18" w:name="_Toc116569234"/>
      <w:r w:rsidRPr="005615F9">
        <w:rPr>
          <w:rFonts w:ascii="Times New Roman" w:hAnsi="Times New Roman"/>
          <w:b w:val="0"/>
          <w:noProof w:val="0"/>
          <w:color w:val="000000"/>
          <w:sz w:val="24"/>
        </w:rPr>
        <w:t>2.2.1. Aprašymas</w:t>
      </w:r>
      <w:bookmarkEnd w:id="18"/>
    </w:p>
    <w:p w14:paraId="5FB4828C"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D5FEF" w:rsidRPr="005615F9" w14:paraId="3B86A67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12EFE" w14:textId="77777777" w:rsidR="00A77B3E" w:rsidRPr="005615F9" w:rsidRDefault="00A77B3E">
            <w:pPr>
              <w:spacing w:before="100"/>
              <w:rPr>
                <w:noProof w:val="0"/>
                <w:color w:val="000000"/>
                <w:sz w:val="0"/>
              </w:rPr>
            </w:pPr>
          </w:p>
          <w:p w14:paraId="6774A2F5" w14:textId="62B28EA5" w:rsidR="00A77B3E" w:rsidRPr="005615F9" w:rsidRDefault="00AB7F94">
            <w:pPr>
              <w:spacing w:before="100"/>
              <w:rPr>
                <w:noProof w:val="0"/>
                <w:color w:val="000000"/>
              </w:rPr>
            </w:pPr>
            <w:r w:rsidRPr="005615F9">
              <w:rPr>
                <w:noProof w:val="0"/>
                <w:color w:val="000000"/>
              </w:rPr>
              <w:t>Technine parama, skirta finansuoti parengiamąsias, valdymo, stebėsenos, vertinimo, perdavimo, kontrolės ir administracinių gebėjimų stiprinimo priemones, numatytas Bendrųjų nuostatų reglamente, naudosis Vidaus reikalų ministerija (kaip vadovaujančioji institucija), VšĮ Centrinė projektų valdymo agentūra (kaip tarpinė institucija) ir Vidaus reikalų ministerijos Centralizuotas vidaus audito skyrius (kaip audito institucija).</w:t>
            </w:r>
          </w:p>
          <w:p w14:paraId="009C854C" w14:textId="7F1A1191" w:rsidR="00A77B3E" w:rsidRPr="005615F9" w:rsidRDefault="00AB7F94">
            <w:pPr>
              <w:spacing w:before="100"/>
              <w:rPr>
                <w:noProof w:val="0"/>
                <w:color w:val="000000"/>
              </w:rPr>
            </w:pPr>
            <w:r w:rsidRPr="005615F9">
              <w:rPr>
                <w:noProof w:val="0"/>
                <w:color w:val="000000"/>
              </w:rPr>
              <w:t>Pagrindinis techninės paramos uždavinys –</w:t>
            </w:r>
            <w:r w:rsidR="004B2A7F">
              <w:rPr>
                <w:noProof w:val="0"/>
                <w:color w:val="000000"/>
              </w:rPr>
              <w:t>SVVP</w:t>
            </w:r>
            <w:r w:rsidRPr="005615F9">
              <w:rPr>
                <w:noProof w:val="0"/>
                <w:color w:val="000000"/>
              </w:rPr>
              <w:t xml:space="preserve"> paramos administravimo funkcij</w:t>
            </w:r>
            <w:r w:rsidR="00026D8F">
              <w:rPr>
                <w:noProof w:val="0"/>
                <w:color w:val="000000"/>
              </w:rPr>
              <w:t>ų</w:t>
            </w:r>
            <w:r w:rsidRPr="005615F9">
              <w:rPr>
                <w:noProof w:val="0"/>
                <w:color w:val="000000"/>
              </w:rPr>
              <w:t>, priskirt</w:t>
            </w:r>
            <w:r w:rsidR="00026D8F">
              <w:rPr>
                <w:noProof w:val="0"/>
                <w:color w:val="000000"/>
              </w:rPr>
              <w:t>ų</w:t>
            </w:r>
            <w:r w:rsidRPr="005615F9">
              <w:rPr>
                <w:noProof w:val="0"/>
                <w:color w:val="000000"/>
              </w:rPr>
              <w:t xml:space="preserve"> vadovaujančiajai, tarpinei ir audito institucijoms, kaip nurodyta Lietuvos Respublikos vidaus reikalų ministro 2021 m. rugsėjo 2 d. įsakymas Nr. 1V-705 „Dėl Funkcijų paskirstymo tarp institucijų, įgyvendinant Sienų valdymo ir vizų politikos finansinės paramos priemonės, įtrauktos į Integruoto sienų valdymo fondą, ir Vidaus saugumo fondo 2021–2027 m. programas, tvarkos aprašo patvirtinimo“</w:t>
            </w:r>
            <w:r w:rsidR="00026D8F">
              <w:rPr>
                <w:noProof w:val="0"/>
                <w:color w:val="000000"/>
              </w:rPr>
              <w:t>, vykdymas</w:t>
            </w:r>
            <w:r w:rsidRPr="005615F9">
              <w:rPr>
                <w:noProof w:val="0"/>
                <w:color w:val="000000"/>
              </w:rPr>
              <w:t>.</w:t>
            </w:r>
          </w:p>
          <w:p w14:paraId="0FB2647E" w14:textId="34E8E91E" w:rsidR="00A77B3E" w:rsidRPr="005615F9" w:rsidRDefault="00AB7F94">
            <w:pPr>
              <w:spacing w:before="100"/>
              <w:rPr>
                <w:noProof w:val="0"/>
                <w:color w:val="000000"/>
              </w:rPr>
            </w:pPr>
            <w:r w:rsidRPr="005615F9">
              <w:rPr>
                <w:noProof w:val="0"/>
                <w:color w:val="000000"/>
              </w:rPr>
              <w:t xml:space="preserve">Planuojama, kad už institucijoms pavestų funkcijų įgyvendinimą pagal </w:t>
            </w:r>
            <w:r w:rsidR="00316323">
              <w:rPr>
                <w:noProof w:val="0"/>
                <w:color w:val="000000"/>
              </w:rPr>
              <w:t>SVVP</w:t>
            </w:r>
            <w:r w:rsidRPr="005615F9">
              <w:rPr>
                <w:noProof w:val="0"/>
                <w:color w:val="000000"/>
              </w:rPr>
              <w:t xml:space="preserve"> 2021–2027 m. programą bus atsakingi tie patys darbuotojai, kaip ir įgyvendinant VSF 2014–2020 m. programą.</w:t>
            </w:r>
          </w:p>
          <w:p w14:paraId="48F6B4E6" w14:textId="5A00F831" w:rsidR="00A77B3E" w:rsidRPr="005615F9" w:rsidRDefault="00AB7F94" w:rsidP="00A563BB">
            <w:pPr>
              <w:spacing w:before="100"/>
              <w:rPr>
                <w:noProof w:val="0"/>
                <w:color w:val="000000"/>
              </w:rPr>
            </w:pPr>
            <w:r w:rsidRPr="005615F9">
              <w:rPr>
                <w:noProof w:val="0"/>
                <w:color w:val="000000"/>
              </w:rPr>
              <w:t>Techninės paramos lėš</w:t>
            </w:r>
            <w:r w:rsidR="00A563BB">
              <w:rPr>
                <w:noProof w:val="0"/>
                <w:color w:val="000000"/>
              </w:rPr>
              <w:t>a</w:t>
            </w:r>
            <w:r w:rsidRPr="005615F9">
              <w:rPr>
                <w:noProof w:val="0"/>
                <w:color w:val="000000"/>
              </w:rPr>
              <w:t xml:space="preserve">s </w:t>
            </w:r>
            <w:r w:rsidR="00A563BB">
              <w:rPr>
                <w:noProof w:val="0"/>
                <w:color w:val="000000"/>
              </w:rPr>
              <w:t>planuojama naudoti priskirtų</w:t>
            </w:r>
            <w:r w:rsidRPr="005615F9">
              <w:rPr>
                <w:noProof w:val="0"/>
                <w:color w:val="000000"/>
              </w:rPr>
              <w:t xml:space="preserve"> darbuotojų darbo užmokesčiui ir visiems susijusiems </w:t>
            </w:r>
            <w:proofErr w:type="spellStart"/>
            <w:r w:rsidRPr="005615F9">
              <w:rPr>
                <w:noProof w:val="0"/>
                <w:color w:val="000000"/>
              </w:rPr>
              <w:t>mokėjimams</w:t>
            </w:r>
            <w:proofErr w:type="spellEnd"/>
            <w:r w:rsidRPr="005615F9">
              <w:rPr>
                <w:noProof w:val="0"/>
                <w:color w:val="000000"/>
              </w:rPr>
              <w:t xml:space="preserve"> bei mokesčiams mokėti, administracinių gebėjimų stiprinimo priemonėms, VSF programos informavimo ir viešinimo priemonėms, kompiuterizuotai informacijos valdymo ir priežiūros sistemai modernizuoti, ekspertų paslaugoms, teisinėms konsultacijoms, vertimo paslaugoms, stebėsenos komiteto posėdžiams organizuoti, kanceliarinėms prekėms įsigyti, reprezentacinėms ir kitoms administracinėms išlaidoms, atitinkančioms fondo techninės paramos taisyklėse nustatytus išlaidų tinkamumo finansuoti reikalavimus, apmokėti.</w:t>
            </w:r>
          </w:p>
        </w:tc>
      </w:tr>
    </w:tbl>
    <w:p w14:paraId="37ADAF1A" w14:textId="77777777" w:rsidR="00A77B3E" w:rsidRPr="005615F9" w:rsidRDefault="00A77B3E">
      <w:pPr>
        <w:spacing w:before="100"/>
        <w:rPr>
          <w:noProof w:val="0"/>
          <w:color w:val="000000"/>
        </w:rPr>
        <w:sectPr w:rsidR="00A77B3E" w:rsidRPr="005615F9">
          <w:headerReference w:type="even" r:id="rId38"/>
          <w:headerReference w:type="default" r:id="rId39"/>
          <w:footerReference w:type="even" r:id="rId40"/>
          <w:footerReference w:type="default" r:id="rId41"/>
          <w:headerReference w:type="first" r:id="rId42"/>
          <w:footerReference w:type="first" r:id="rId43"/>
          <w:pgSz w:w="11906" w:h="16838"/>
          <w:pgMar w:top="720" w:right="936" w:bottom="864" w:left="720" w:header="0" w:footer="72" w:gutter="0"/>
          <w:cols w:space="720"/>
          <w:noEndnote/>
          <w:docGrid w:linePitch="360"/>
        </w:sectPr>
      </w:pPr>
    </w:p>
    <w:p w14:paraId="1D2339EF" w14:textId="77777777" w:rsidR="00A77B3E" w:rsidRPr="00DF75D8" w:rsidRDefault="00AB7F94">
      <w:pPr>
        <w:spacing w:before="100"/>
        <w:rPr>
          <w:noProof w:val="0"/>
          <w:color w:val="000000"/>
          <w:sz w:val="22"/>
          <w:szCs w:val="22"/>
        </w:rPr>
      </w:pPr>
      <w:r w:rsidRPr="00DF75D8">
        <w:rPr>
          <w:noProof w:val="0"/>
          <w:color w:val="000000"/>
          <w:sz w:val="22"/>
          <w:szCs w:val="22"/>
        </w:rPr>
        <w:lastRenderedPageBreak/>
        <w:t>2.2. Techninė parama TA.36.5. Techninė parama – fiksuotoji norma (pagal BNR 36 straipsnio 5 dalį)</w:t>
      </w:r>
    </w:p>
    <w:p w14:paraId="6B725638" w14:textId="77777777" w:rsidR="00A77B3E" w:rsidRPr="00DF75D8" w:rsidRDefault="00AB7F94">
      <w:pPr>
        <w:pStyle w:val="Antrat3"/>
        <w:spacing w:before="100" w:after="0"/>
        <w:rPr>
          <w:rFonts w:ascii="Times New Roman" w:hAnsi="Times New Roman" w:cs="Times New Roman"/>
          <w:b w:val="0"/>
          <w:noProof w:val="0"/>
          <w:color w:val="000000"/>
          <w:sz w:val="22"/>
          <w:szCs w:val="22"/>
        </w:rPr>
      </w:pPr>
      <w:bookmarkStart w:id="19" w:name="_Toc116569235"/>
      <w:r w:rsidRPr="00DF75D8">
        <w:rPr>
          <w:rFonts w:ascii="Times New Roman" w:hAnsi="Times New Roman"/>
          <w:b w:val="0"/>
          <w:noProof w:val="0"/>
          <w:color w:val="000000"/>
          <w:sz w:val="22"/>
          <w:szCs w:val="22"/>
        </w:rPr>
        <w:t>2.2.2. Preliminarus techninės paramos paskirstymas pagal BNR 37 straipsnį</w:t>
      </w:r>
      <w:bookmarkEnd w:id="19"/>
    </w:p>
    <w:p w14:paraId="1C629EBA" w14:textId="77777777" w:rsidR="00A77B3E" w:rsidRPr="00DF75D8" w:rsidRDefault="00AB7F94">
      <w:pPr>
        <w:pStyle w:val="Antrat4"/>
        <w:spacing w:before="100" w:after="0"/>
        <w:rPr>
          <w:b w:val="0"/>
          <w:noProof w:val="0"/>
          <w:color w:val="000000"/>
          <w:sz w:val="22"/>
          <w:szCs w:val="22"/>
        </w:rPr>
      </w:pPr>
      <w:bookmarkStart w:id="20" w:name="_Toc116569236"/>
      <w:r w:rsidRPr="00DF75D8">
        <w:rPr>
          <w:b w:val="0"/>
          <w:noProof w:val="0"/>
          <w:color w:val="000000"/>
          <w:sz w:val="22"/>
          <w:szCs w:val="22"/>
        </w:rPr>
        <w:t>4 lentelė. Preliminarus paskirstymas</w:t>
      </w:r>
      <w:bookmarkEnd w:id="20"/>
    </w:p>
    <w:p w14:paraId="0E700D21"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5482"/>
        <w:gridCol w:w="2753"/>
      </w:tblGrid>
      <w:tr w:rsidR="0001437D" w:rsidRPr="005615F9" w14:paraId="2ED6CC4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4705E" w14:textId="2BE3F3C8" w:rsidR="00A77B3E" w:rsidRPr="005615F9" w:rsidRDefault="00AB7F94" w:rsidP="0001437D">
            <w:pPr>
              <w:spacing w:before="100"/>
              <w:rPr>
                <w:noProof w:val="0"/>
                <w:color w:val="000000"/>
                <w:sz w:val="20"/>
              </w:rPr>
            </w:pPr>
            <w:r w:rsidRPr="005615F9">
              <w:rPr>
                <w:noProof w:val="0"/>
                <w:color w:val="000000"/>
                <w:sz w:val="20"/>
              </w:rPr>
              <w:t>Intervenci</w:t>
            </w:r>
            <w:r w:rsidR="0001437D">
              <w:rPr>
                <w:noProof w:val="0"/>
                <w:color w:val="000000"/>
                <w:sz w:val="20"/>
              </w:rPr>
              <w:t>jos</w:t>
            </w:r>
            <w:r w:rsidRPr="005615F9">
              <w:rPr>
                <w:noProof w:val="0"/>
                <w:color w:val="000000"/>
                <w:sz w:val="20"/>
              </w:rPr>
              <w:t xml:space="preserve">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7CDFE" w14:textId="77777777" w:rsidR="00A77B3E" w:rsidRPr="005615F9" w:rsidRDefault="00AB7F94">
            <w:pPr>
              <w:spacing w:before="100"/>
              <w:rPr>
                <w:noProof w:val="0"/>
                <w:color w:val="000000"/>
                <w:sz w:val="20"/>
              </w:rPr>
            </w:pPr>
            <w:r w:rsidRPr="005615F9">
              <w:rPr>
                <w:noProof w:val="0"/>
                <w:color w:val="000000"/>
                <w:sz w:val="20"/>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66F40" w14:textId="77777777" w:rsidR="00A77B3E" w:rsidRPr="005615F9" w:rsidRDefault="00AB7F94">
            <w:pPr>
              <w:spacing w:before="100"/>
              <w:jc w:val="right"/>
              <w:rPr>
                <w:noProof w:val="0"/>
                <w:color w:val="000000"/>
                <w:sz w:val="20"/>
              </w:rPr>
            </w:pPr>
            <w:r w:rsidRPr="005615F9">
              <w:rPr>
                <w:noProof w:val="0"/>
                <w:color w:val="000000"/>
                <w:sz w:val="20"/>
              </w:rPr>
              <w:t>Orientacinė suma (eurais)</w:t>
            </w:r>
          </w:p>
        </w:tc>
      </w:tr>
      <w:tr w:rsidR="0001437D" w:rsidRPr="005615F9" w14:paraId="4F6B65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6C9EF" w14:textId="51276C46" w:rsidR="00A77B3E" w:rsidRPr="005615F9" w:rsidRDefault="00AB7F94" w:rsidP="00100CE5">
            <w:pPr>
              <w:spacing w:before="100"/>
              <w:rPr>
                <w:noProof w:val="0"/>
                <w:color w:val="000000"/>
                <w:sz w:val="20"/>
              </w:rPr>
            </w:pPr>
            <w:r w:rsidRPr="005615F9">
              <w:rPr>
                <w:noProof w:val="0"/>
                <w:color w:val="000000"/>
                <w:sz w:val="20"/>
              </w:rPr>
              <w:t>Intervencin</w:t>
            </w:r>
            <w:r w:rsidR="00100CE5">
              <w:rPr>
                <w:noProof w:val="0"/>
                <w:color w:val="000000"/>
                <w:sz w:val="20"/>
              </w:rPr>
              <w:t>ė</w:t>
            </w:r>
            <w:r w:rsidRPr="005615F9">
              <w:rPr>
                <w:noProof w:val="0"/>
                <w:color w:val="000000"/>
                <w:sz w:val="20"/>
              </w:rPr>
              <w:t xml:space="preserve">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D9403" w14:textId="77777777" w:rsidR="00A77B3E" w:rsidRPr="005615F9" w:rsidRDefault="00AB7F94">
            <w:pPr>
              <w:spacing w:before="100"/>
              <w:rPr>
                <w:noProof w:val="0"/>
                <w:color w:val="000000"/>
                <w:sz w:val="20"/>
              </w:rPr>
            </w:pPr>
            <w:r w:rsidRPr="005615F9">
              <w:rPr>
                <w:noProof w:val="0"/>
                <w:color w:val="000000"/>
                <w:sz w:val="20"/>
              </w:rPr>
              <w:t>001. Informacija ir komunikacija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42E27" w14:textId="77777777" w:rsidR="00A77B3E" w:rsidRPr="005615F9" w:rsidRDefault="00AB7F94">
            <w:pPr>
              <w:spacing w:before="100"/>
              <w:jc w:val="right"/>
              <w:rPr>
                <w:noProof w:val="0"/>
                <w:color w:val="000000"/>
                <w:sz w:val="20"/>
              </w:rPr>
            </w:pPr>
            <w:r w:rsidRPr="005615F9">
              <w:rPr>
                <w:noProof w:val="0"/>
                <w:color w:val="000000"/>
                <w:sz w:val="20"/>
              </w:rPr>
              <w:t>900 000,00</w:t>
            </w:r>
          </w:p>
        </w:tc>
      </w:tr>
      <w:tr w:rsidR="0001437D" w:rsidRPr="005615F9" w14:paraId="633D0E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4AB50" w14:textId="05D70B58" w:rsidR="00A77B3E" w:rsidRPr="005615F9" w:rsidRDefault="00AB7F94" w:rsidP="00100CE5">
            <w:pPr>
              <w:spacing w:before="100"/>
              <w:rPr>
                <w:noProof w:val="0"/>
                <w:color w:val="000000"/>
                <w:sz w:val="20"/>
              </w:rPr>
            </w:pPr>
            <w:r w:rsidRPr="005615F9">
              <w:rPr>
                <w:noProof w:val="0"/>
                <w:color w:val="000000"/>
                <w:sz w:val="20"/>
              </w:rPr>
              <w:t>Intervencin</w:t>
            </w:r>
            <w:r w:rsidR="00100CE5">
              <w:rPr>
                <w:noProof w:val="0"/>
                <w:color w:val="000000"/>
                <w:sz w:val="20"/>
              </w:rPr>
              <w:t>ė</w:t>
            </w:r>
            <w:r w:rsidRPr="005615F9">
              <w:rPr>
                <w:noProof w:val="0"/>
                <w:color w:val="000000"/>
                <w:sz w:val="20"/>
              </w:rPr>
              <w:t xml:space="preserve">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FCF899" w14:textId="77777777" w:rsidR="00A77B3E" w:rsidRPr="005615F9" w:rsidRDefault="00AB7F94">
            <w:pPr>
              <w:spacing w:before="100"/>
              <w:rPr>
                <w:noProof w:val="0"/>
                <w:color w:val="000000"/>
                <w:sz w:val="20"/>
              </w:rPr>
            </w:pPr>
            <w:r w:rsidRPr="005615F9">
              <w:rPr>
                <w:noProof w:val="0"/>
                <w:color w:val="000000"/>
                <w:sz w:val="20"/>
              </w:rPr>
              <w:t>002. Rengimas, įgyvendinimas, stebėsena ir kontrolė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D9EBF0" w14:textId="77777777" w:rsidR="00A77B3E" w:rsidRPr="005615F9" w:rsidRDefault="00AB7F94">
            <w:pPr>
              <w:spacing w:before="100"/>
              <w:jc w:val="right"/>
              <w:rPr>
                <w:noProof w:val="0"/>
                <w:color w:val="000000"/>
                <w:sz w:val="20"/>
              </w:rPr>
            </w:pPr>
            <w:r w:rsidRPr="005615F9">
              <w:rPr>
                <w:noProof w:val="0"/>
                <w:color w:val="000000"/>
                <w:sz w:val="20"/>
              </w:rPr>
              <w:t>14 073 340,71</w:t>
            </w:r>
          </w:p>
        </w:tc>
      </w:tr>
      <w:tr w:rsidR="0001437D" w:rsidRPr="005615F9" w14:paraId="4940C15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AC86A" w14:textId="64758E14" w:rsidR="00A77B3E" w:rsidRPr="005615F9" w:rsidRDefault="00AB7F94" w:rsidP="00100CE5">
            <w:pPr>
              <w:spacing w:before="100"/>
              <w:rPr>
                <w:noProof w:val="0"/>
                <w:color w:val="000000"/>
                <w:sz w:val="20"/>
              </w:rPr>
            </w:pPr>
            <w:r w:rsidRPr="005615F9">
              <w:rPr>
                <w:noProof w:val="0"/>
                <w:color w:val="000000"/>
                <w:sz w:val="20"/>
              </w:rPr>
              <w:t>Intervencin</w:t>
            </w:r>
            <w:r w:rsidR="00100CE5">
              <w:rPr>
                <w:noProof w:val="0"/>
                <w:color w:val="000000"/>
                <w:sz w:val="20"/>
              </w:rPr>
              <w:t>ė</w:t>
            </w:r>
            <w:r w:rsidRPr="005615F9">
              <w:rPr>
                <w:noProof w:val="0"/>
                <w:color w:val="000000"/>
                <w:sz w:val="20"/>
              </w:rPr>
              <w:t xml:space="preserve">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74A93" w14:textId="77777777" w:rsidR="00A77B3E" w:rsidRPr="005615F9" w:rsidRDefault="00AB7F94">
            <w:pPr>
              <w:spacing w:before="100"/>
              <w:rPr>
                <w:noProof w:val="0"/>
                <w:color w:val="000000"/>
                <w:sz w:val="20"/>
              </w:rPr>
            </w:pPr>
            <w:r w:rsidRPr="005615F9">
              <w:rPr>
                <w:noProof w:val="0"/>
                <w:color w:val="000000"/>
                <w:sz w:val="20"/>
              </w:rPr>
              <w:t>003. Vertinimas ir tyrimai, duomenų rinkimas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4A87E" w14:textId="77777777" w:rsidR="00A77B3E" w:rsidRPr="005615F9" w:rsidRDefault="00AB7F94">
            <w:pPr>
              <w:spacing w:before="100"/>
              <w:jc w:val="right"/>
              <w:rPr>
                <w:noProof w:val="0"/>
                <w:color w:val="000000"/>
                <w:sz w:val="20"/>
              </w:rPr>
            </w:pPr>
            <w:r w:rsidRPr="005615F9">
              <w:rPr>
                <w:noProof w:val="0"/>
                <w:color w:val="000000"/>
                <w:sz w:val="20"/>
              </w:rPr>
              <w:t>1 500 000,00</w:t>
            </w:r>
          </w:p>
        </w:tc>
      </w:tr>
      <w:tr w:rsidR="0001437D" w:rsidRPr="005615F9" w14:paraId="302EEF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6F396" w14:textId="2D0EF669" w:rsidR="00A77B3E" w:rsidRPr="005615F9" w:rsidRDefault="00AB7F94" w:rsidP="00100CE5">
            <w:pPr>
              <w:spacing w:before="100"/>
              <w:rPr>
                <w:noProof w:val="0"/>
                <w:color w:val="000000"/>
                <w:sz w:val="20"/>
              </w:rPr>
            </w:pPr>
            <w:r w:rsidRPr="005615F9">
              <w:rPr>
                <w:noProof w:val="0"/>
                <w:color w:val="000000"/>
                <w:sz w:val="20"/>
              </w:rPr>
              <w:t>Intervencin</w:t>
            </w:r>
            <w:r w:rsidR="00100CE5">
              <w:rPr>
                <w:noProof w:val="0"/>
                <w:color w:val="000000"/>
                <w:sz w:val="20"/>
              </w:rPr>
              <w:t>ė</w:t>
            </w:r>
            <w:r w:rsidRPr="005615F9">
              <w:rPr>
                <w:noProof w:val="0"/>
                <w:color w:val="000000"/>
                <w:sz w:val="20"/>
              </w:rPr>
              <w:t xml:space="preserve">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BA36C" w14:textId="77777777" w:rsidR="00A77B3E" w:rsidRPr="005615F9" w:rsidRDefault="00AB7F94">
            <w:pPr>
              <w:spacing w:before="100"/>
              <w:rPr>
                <w:noProof w:val="0"/>
                <w:color w:val="000000"/>
                <w:sz w:val="20"/>
              </w:rPr>
            </w:pPr>
            <w:r w:rsidRPr="005615F9">
              <w:rPr>
                <w:noProof w:val="0"/>
                <w:color w:val="000000"/>
                <w:sz w:val="20"/>
              </w:rPr>
              <w:t xml:space="preserve">004. </w:t>
            </w:r>
            <w:proofErr w:type="spellStart"/>
            <w:r w:rsidRPr="005615F9">
              <w:rPr>
                <w:noProof w:val="0"/>
                <w:color w:val="000000"/>
                <w:sz w:val="20"/>
              </w:rPr>
              <w:t>Pajėgumų</w:t>
            </w:r>
            <w:proofErr w:type="spellEnd"/>
            <w:r w:rsidRPr="005615F9">
              <w:rPr>
                <w:noProof w:val="0"/>
                <w:color w:val="000000"/>
                <w:sz w:val="20"/>
              </w:rPr>
              <w:t xml:space="preserve"> stiprinimas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B94F96" w14:textId="77777777" w:rsidR="00A77B3E" w:rsidRPr="005615F9" w:rsidRDefault="00AB7F94">
            <w:pPr>
              <w:spacing w:before="100"/>
              <w:jc w:val="right"/>
              <w:rPr>
                <w:noProof w:val="0"/>
                <w:color w:val="000000"/>
                <w:sz w:val="20"/>
              </w:rPr>
            </w:pPr>
            <w:r w:rsidRPr="005615F9">
              <w:rPr>
                <w:noProof w:val="0"/>
                <w:color w:val="000000"/>
                <w:sz w:val="20"/>
              </w:rPr>
              <w:t>700 000,00</w:t>
            </w:r>
          </w:p>
        </w:tc>
      </w:tr>
    </w:tbl>
    <w:p w14:paraId="13B28229" w14:textId="77777777" w:rsidR="00A77B3E" w:rsidRPr="005615F9" w:rsidRDefault="00A77B3E">
      <w:pPr>
        <w:spacing w:before="100"/>
        <w:rPr>
          <w:noProof w:val="0"/>
          <w:color w:val="000000"/>
          <w:sz w:val="20"/>
        </w:rPr>
        <w:sectPr w:rsidR="00A77B3E" w:rsidRPr="005615F9">
          <w:pgSz w:w="11906" w:h="16838"/>
          <w:pgMar w:top="720" w:right="936" w:bottom="864" w:left="720" w:header="0" w:footer="72" w:gutter="0"/>
          <w:cols w:space="720"/>
          <w:noEndnote/>
          <w:docGrid w:linePitch="360"/>
        </w:sectPr>
      </w:pPr>
    </w:p>
    <w:p w14:paraId="42382DF2" w14:textId="77777777" w:rsidR="00A77B3E" w:rsidRPr="000E654E" w:rsidRDefault="00AB7F94">
      <w:pPr>
        <w:pStyle w:val="Antrat1"/>
        <w:spacing w:before="100" w:after="0"/>
        <w:rPr>
          <w:rFonts w:ascii="Times New Roman" w:hAnsi="Times New Roman" w:cs="Times New Roman"/>
          <w:b w:val="0"/>
          <w:noProof w:val="0"/>
          <w:color w:val="000000"/>
          <w:sz w:val="22"/>
          <w:szCs w:val="22"/>
        </w:rPr>
      </w:pPr>
      <w:bookmarkStart w:id="21" w:name="_Toc116569237"/>
      <w:r w:rsidRPr="000E654E">
        <w:rPr>
          <w:rFonts w:ascii="Times New Roman" w:hAnsi="Times New Roman"/>
          <w:b w:val="0"/>
          <w:noProof w:val="0"/>
          <w:color w:val="000000"/>
          <w:sz w:val="22"/>
          <w:szCs w:val="22"/>
        </w:rPr>
        <w:lastRenderedPageBreak/>
        <w:t>3. Finansavimo planas</w:t>
      </w:r>
      <w:bookmarkEnd w:id="21"/>
    </w:p>
    <w:p w14:paraId="00476899" w14:textId="77777777" w:rsidR="00A77B3E" w:rsidRPr="000E654E" w:rsidRDefault="00AB7F94">
      <w:pPr>
        <w:spacing w:before="100"/>
        <w:rPr>
          <w:noProof w:val="0"/>
          <w:color w:val="000000"/>
          <w:sz w:val="22"/>
          <w:szCs w:val="22"/>
        </w:rPr>
      </w:pPr>
      <w:r w:rsidRPr="000E654E">
        <w:rPr>
          <w:noProof w:val="0"/>
          <w:color w:val="000000"/>
          <w:sz w:val="22"/>
          <w:szCs w:val="22"/>
        </w:rPr>
        <w:t>Nuoroda: BNR 22 straipsnio 3 dalies g punktas</w:t>
      </w:r>
    </w:p>
    <w:p w14:paraId="4E84543A" w14:textId="77777777" w:rsidR="00A77B3E" w:rsidRPr="000E654E" w:rsidRDefault="00AB7F94">
      <w:pPr>
        <w:pStyle w:val="Antrat2"/>
        <w:spacing w:before="100" w:after="0"/>
        <w:rPr>
          <w:rFonts w:ascii="Times New Roman" w:hAnsi="Times New Roman" w:cs="Times New Roman"/>
          <w:b w:val="0"/>
          <w:i w:val="0"/>
          <w:noProof w:val="0"/>
          <w:color w:val="000000"/>
          <w:sz w:val="22"/>
          <w:szCs w:val="22"/>
        </w:rPr>
      </w:pPr>
      <w:bookmarkStart w:id="22" w:name="_Toc116569238"/>
      <w:r w:rsidRPr="000E654E">
        <w:rPr>
          <w:rFonts w:ascii="Times New Roman" w:hAnsi="Times New Roman"/>
          <w:b w:val="0"/>
          <w:i w:val="0"/>
          <w:noProof w:val="0"/>
          <w:color w:val="000000"/>
          <w:sz w:val="22"/>
          <w:szCs w:val="22"/>
        </w:rPr>
        <w:t>3.1. Finansiniai asignavimai pagal metus</w:t>
      </w:r>
      <w:bookmarkEnd w:id="22"/>
    </w:p>
    <w:p w14:paraId="45A01A13" w14:textId="77777777" w:rsidR="00A77B3E" w:rsidRPr="000E654E" w:rsidRDefault="00AB7F94">
      <w:pPr>
        <w:pStyle w:val="Antrat4"/>
        <w:spacing w:before="100" w:after="0"/>
        <w:rPr>
          <w:b w:val="0"/>
          <w:noProof w:val="0"/>
          <w:color w:val="000000"/>
          <w:sz w:val="22"/>
          <w:szCs w:val="22"/>
        </w:rPr>
      </w:pPr>
      <w:bookmarkStart w:id="23" w:name="_Toc116569239"/>
      <w:r w:rsidRPr="000E654E">
        <w:rPr>
          <w:b w:val="0"/>
          <w:noProof w:val="0"/>
          <w:color w:val="000000"/>
          <w:sz w:val="22"/>
          <w:szCs w:val="22"/>
        </w:rPr>
        <w:t>5 lentelė. Finansiniai asignavimai per metus</w:t>
      </w:r>
      <w:bookmarkEnd w:id="23"/>
    </w:p>
    <w:p w14:paraId="4FD22C34" w14:textId="77777777" w:rsidR="00AC5EF5" w:rsidRDefault="00AC5EF5">
      <w:pPr>
        <w:spacing w:before="100"/>
        <w:rPr>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687"/>
        <w:gridCol w:w="1624"/>
        <w:gridCol w:w="1624"/>
        <w:gridCol w:w="1624"/>
        <w:gridCol w:w="1624"/>
        <w:gridCol w:w="1624"/>
        <w:gridCol w:w="1624"/>
        <w:gridCol w:w="1749"/>
      </w:tblGrid>
      <w:tr w:rsidR="002F7E8D" w14:paraId="5F1539B0" w14:textId="77777777" w:rsidTr="0020417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F6A9DF" w14:textId="69F074E7" w:rsidR="00AC5EF5" w:rsidRDefault="00AC5EF5" w:rsidP="0020417F">
            <w:pPr>
              <w:spacing w:before="100"/>
              <w:jc w:val="center"/>
              <w:rPr>
                <w:color w:val="000000"/>
                <w:sz w:val="16"/>
              </w:rPr>
            </w:pPr>
            <w:r w:rsidRPr="005615F9">
              <w:rPr>
                <w:noProof w:val="0"/>
                <w:color w:val="000000"/>
                <w:sz w:val="16"/>
              </w:rPr>
              <w:t>Asignavimų tipas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DFA7D4" w14:textId="77777777" w:rsidR="00AC5EF5" w:rsidRDefault="00AC5EF5" w:rsidP="0020417F">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36455B" w14:textId="77777777" w:rsidR="00AC5EF5" w:rsidRDefault="00AC5EF5" w:rsidP="0020417F">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0FAFFD" w14:textId="77777777" w:rsidR="00AC5EF5" w:rsidRDefault="00AC5EF5" w:rsidP="0020417F">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F6788" w14:textId="77777777" w:rsidR="00AC5EF5" w:rsidRDefault="00AC5EF5" w:rsidP="0020417F">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93B873" w14:textId="77777777" w:rsidR="00AC5EF5" w:rsidRDefault="00AC5EF5" w:rsidP="0020417F">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181123" w14:textId="77777777" w:rsidR="00AC5EF5" w:rsidRDefault="00AC5EF5" w:rsidP="0020417F">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561AD8" w14:textId="77777777" w:rsidR="00AC5EF5" w:rsidRDefault="00AC5EF5" w:rsidP="0020417F">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50B3FA" w14:textId="77777777" w:rsidR="00AC5EF5" w:rsidRDefault="00AC5EF5" w:rsidP="0020417F">
            <w:pPr>
              <w:spacing w:before="100"/>
              <w:jc w:val="center"/>
              <w:rPr>
                <w:color w:val="000000"/>
                <w:sz w:val="16"/>
              </w:rPr>
            </w:pPr>
            <w:r>
              <w:rPr>
                <w:color w:val="000000"/>
                <w:sz w:val="16"/>
              </w:rPr>
              <w:t>Total</w:t>
            </w:r>
          </w:p>
        </w:tc>
      </w:tr>
      <w:tr w:rsidR="002F7E8D" w14:paraId="3D02E7E6"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52F3CC" w14:textId="395483C3" w:rsidR="00AC5EF5" w:rsidRDefault="002F7E8D" w:rsidP="002F7E8D">
            <w:pPr>
              <w:spacing w:before="100"/>
              <w:rPr>
                <w:color w:val="000000"/>
                <w:sz w:val="16"/>
              </w:rPr>
            </w:pPr>
            <w:r>
              <w:rPr>
                <w:color w:val="000000"/>
                <w:sz w:val="16"/>
              </w:rPr>
              <w:t>Pradiniai asignavimai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5FB14D"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1A8CB" w14:textId="77777777" w:rsidR="00AC5EF5" w:rsidRDefault="00AC5EF5" w:rsidP="0020417F">
            <w:pPr>
              <w:spacing w:before="100"/>
              <w:jc w:val="right"/>
              <w:rPr>
                <w:color w:val="000000"/>
                <w:sz w:val="16"/>
              </w:rPr>
            </w:pPr>
            <w:r>
              <w:rPr>
                <w:color w:val="000000"/>
                <w:sz w:val="16"/>
              </w:rPr>
              <w:t>39,695,925.00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55B13" w14:textId="77777777" w:rsidR="00AC5EF5" w:rsidRDefault="00AC5EF5" w:rsidP="0020417F">
            <w:pPr>
              <w:spacing w:before="100"/>
              <w:jc w:val="right"/>
              <w:rPr>
                <w:color w:val="000000"/>
                <w:sz w:val="16"/>
              </w:rPr>
            </w:pPr>
            <w:r>
              <w:rPr>
                <w:color w:val="000000"/>
                <w:sz w:val="16"/>
              </w:rPr>
              <w:t>48,230,857.00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3ADE2" w14:textId="77777777" w:rsidR="00AC5EF5" w:rsidRDefault="00AC5EF5" w:rsidP="0020417F">
            <w:pPr>
              <w:spacing w:before="100"/>
              <w:jc w:val="right"/>
              <w:rPr>
                <w:color w:val="000000"/>
                <w:sz w:val="16"/>
              </w:rPr>
            </w:pPr>
            <w:r>
              <w:rPr>
                <w:color w:val="000000"/>
                <w:sz w:val="16"/>
              </w:rPr>
              <w:t>52,017,858.00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2A9F8" w14:textId="77777777" w:rsidR="00AC5EF5" w:rsidRDefault="00AC5EF5" w:rsidP="0020417F">
            <w:pPr>
              <w:spacing w:before="100"/>
              <w:jc w:val="right"/>
              <w:rPr>
                <w:color w:val="000000"/>
                <w:sz w:val="16"/>
              </w:rPr>
            </w:pPr>
            <w:r>
              <w:rPr>
                <w:color w:val="000000"/>
                <w:sz w:val="16"/>
              </w:rPr>
              <w:t>40,276,784.00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F541A" w14:textId="77777777" w:rsidR="00AC5EF5" w:rsidRDefault="00AC5EF5" w:rsidP="0020417F">
            <w:pPr>
              <w:spacing w:before="100"/>
              <w:jc w:val="right"/>
              <w:rPr>
                <w:color w:val="000000"/>
                <w:sz w:val="16"/>
              </w:rPr>
            </w:pPr>
            <w:r>
              <w:rPr>
                <w:color w:val="000000"/>
                <w:sz w:val="16"/>
              </w:rPr>
              <w:t>33,339,466.00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A4E73" w14:textId="77777777" w:rsidR="00AC5EF5" w:rsidRDefault="00AC5EF5" w:rsidP="0020417F">
            <w:pPr>
              <w:spacing w:before="100"/>
              <w:jc w:val="right"/>
              <w:rPr>
                <w:color w:val="000000"/>
                <w:sz w:val="16"/>
              </w:rPr>
            </w:pPr>
            <w:r>
              <w:rPr>
                <w:color w:val="000000"/>
                <w:sz w:val="16"/>
              </w:rPr>
              <w:t>33,793,739.00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065EC" w14:textId="77777777" w:rsidR="00AC5EF5" w:rsidRDefault="00AC5EF5" w:rsidP="0020417F">
            <w:pPr>
              <w:spacing w:before="100"/>
              <w:jc w:val="right"/>
              <w:rPr>
                <w:color w:val="000000"/>
                <w:sz w:val="16"/>
              </w:rPr>
            </w:pPr>
            <w:r>
              <w:rPr>
                <w:color w:val="000000"/>
                <w:sz w:val="16"/>
              </w:rPr>
              <w:t>247,354,629.00</w:t>
            </w:r>
          </w:p>
        </w:tc>
      </w:tr>
      <w:tr w:rsidR="002F7E8D" w14:paraId="7117D6D0"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7423D" w14:textId="78CFD665" w:rsidR="00AC5EF5" w:rsidRDefault="002F7E8D" w:rsidP="002F7E8D">
            <w:pPr>
              <w:spacing w:before="100"/>
              <w:rPr>
                <w:color w:val="000000"/>
                <w:sz w:val="16"/>
              </w:rPr>
            </w:pPr>
            <w:r>
              <w:rPr>
                <w:color w:val="000000"/>
                <w:sz w:val="16"/>
              </w:rPr>
              <w:t>Vidurio laikotarpio peržiūra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4F646"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8CCA5"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FC165"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ADEEF"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76D37"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58A27"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1FCB2"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7FC54" w14:textId="77777777" w:rsidR="00AC5EF5" w:rsidRDefault="00AC5EF5" w:rsidP="0020417F">
            <w:pPr>
              <w:spacing w:before="100"/>
              <w:jc w:val="right"/>
              <w:rPr>
                <w:color w:val="000000"/>
                <w:sz w:val="16"/>
              </w:rPr>
            </w:pPr>
          </w:p>
        </w:tc>
      </w:tr>
      <w:tr w:rsidR="002F7E8D" w14:paraId="47EBE2E2"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8E186" w14:textId="1EA63C97" w:rsidR="00AC5EF5" w:rsidRDefault="002F7E8D" w:rsidP="002F7E8D">
            <w:pPr>
              <w:spacing w:before="100"/>
              <w:rPr>
                <w:color w:val="000000"/>
                <w:sz w:val="16"/>
              </w:rPr>
            </w:pPr>
            <w:r>
              <w:rPr>
                <w:color w:val="000000"/>
                <w:sz w:val="16"/>
              </w:rPr>
              <w:t>Tematinė priemonė</w:t>
            </w:r>
            <w:r w:rsidR="00AC5EF5">
              <w:rPr>
                <w:color w:val="000000"/>
                <w:sz w:val="16"/>
              </w:rPr>
              <w:t xml:space="preserve"> WPI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0A42E"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72BAA" w14:textId="77777777" w:rsidR="00AC5EF5" w:rsidRDefault="00AC5EF5" w:rsidP="0020417F">
            <w:pPr>
              <w:spacing w:before="100"/>
              <w:jc w:val="right"/>
              <w:rPr>
                <w:color w:val="000000"/>
                <w:sz w:val="16"/>
              </w:rPr>
            </w:pPr>
            <w:r>
              <w:rPr>
                <w:color w:val="000000"/>
                <w:sz w:val="16"/>
              </w:rPr>
              <w:t>56,041,057.00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2E004"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8C954"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0671D"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0CE4E"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74919"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C17DB" w14:textId="77777777" w:rsidR="00AC5EF5" w:rsidRDefault="00AC5EF5" w:rsidP="0020417F">
            <w:pPr>
              <w:spacing w:before="100"/>
              <w:jc w:val="right"/>
              <w:rPr>
                <w:color w:val="000000"/>
                <w:sz w:val="16"/>
              </w:rPr>
            </w:pPr>
            <w:r>
              <w:rPr>
                <w:color w:val="000000"/>
                <w:sz w:val="16"/>
              </w:rPr>
              <w:t>56,041,057.00</w:t>
            </w:r>
          </w:p>
        </w:tc>
      </w:tr>
      <w:tr w:rsidR="002F7E8D" w14:paraId="0B4E3FF8"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BC607" w14:textId="2EDDAA84" w:rsidR="00AC5EF5" w:rsidRDefault="002F7E8D" w:rsidP="0020417F">
            <w:pPr>
              <w:spacing w:before="100"/>
              <w:rPr>
                <w:color w:val="000000"/>
                <w:sz w:val="16"/>
              </w:rPr>
            </w:pPr>
            <w:r>
              <w:rPr>
                <w:color w:val="000000"/>
                <w:sz w:val="16"/>
              </w:rPr>
              <w:t xml:space="preserve">Tematinė priemonė </w:t>
            </w:r>
            <w:r w:rsidR="00AC5EF5">
              <w:rPr>
                <w:color w:val="000000"/>
                <w:sz w:val="16"/>
              </w:rPr>
              <w:t>WPII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98D0CA"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E8B7C"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9CD12"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CE7C7"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4BEFF"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0004D"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83E46"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9D507" w14:textId="77777777" w:rsidR="00AC5EF5" w:rsidRDefault="00AC5EF5" w:rsidP="0020417F">
            <w:pPr>
              <w:spacing w:before="100"/>
              <w:jc w:val="right"/>
              <w:rPr>
                <w:color w:val="000000"/>
                <w:sz w:val="16"/>
              </w:rPr>
            </w:pPr>
          </w:p>
        </w:tc>
      </w:tr>
      <w:tr w:rsidR="002F7E8D" w14:paraId="031B9652"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8B913" w14:textId="67CF785C" w:rsidR="00AC5EF5" w:rsidRDefault="002F7E8D" w:rsidP="0020417F">
            <w:pPr>
              <w:spacing w:before="100"/>
              <w:rPr>
                <w:color w:val="000000"/>
                <w:sz w:val="16"/>
              </w:rPr>
            </w:pPr>
            <w:r>
              <w:rPr>
                <w:color w:val="000000"/>
                <w:sz w:val="16"/>
              </w:rPr>
              <w:t xml:space="preserve">Tematinė priemonė </w:t>
            </w:r>
            <w:r w:rsidR="00AC5EF5">
              <w:rPr>
                <w:color w:val="000000"/>
                <w:sz w:val="16"/>
              </w:rPr>
              <w:t>WPIII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0FFA6"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C2C70"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1BA2E"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022FF"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B5186"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53670F"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57B25"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722C55" w14:textId="77777777" w:rsidR="00AC5EF5" w:rsidRDefault="00AC5EF5" w:rsidP="0020417F">
            <w:pPr>
              <w:spacing w:before="100"/>
              <w:jc w:val="right"/>
              <w:rPr>
                <w:color w:val="000000"/>
                <w:sz w:val="16"/>
              </w:rPr>
            </w:pPr>
          </w:p>
        </w:tc>
      </w:tr>
      <w:tr w:rsidR="002F7E8D" w14:paraId="5887E73B"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2684F" w14:textId="1C47FE6E" w:rsidR="00AC5EF5" w:rsidRDefault="002F7E8D" w:rsidP="002F7E8D">
            <w:pPr>
              <w:spacing w:before="100"/>
              <w:rPr>
                <w:color w:val="000000"/>
                <w:sz w:val="16"/>
              </w:rPr>
            </w:pPr>
            <w:r>
              <w:rPr>
                <w:color w:val="000000"/>
                <w:sz w:val="16"/>
              </w:rPr>
              <w:t>Perkėlimas</w:t>
            </w:r>
            <w:r w:rsidR="00AC5EF5">
              <w:rPr>
                <w:color w:val="000000"/>
                <w:sz w:val="16"/>
              </w:rPr>
              <w:t xml:space="preserve"> (</w:t>
            </w:r>
            <w:r>
              <w:rPr>
                <w:color w:val="000000"/>
                <w:sz w:val="16"/>
              </w:rPr>
              <w:t>į</w:t>
            </w:r>
            <w:r w:rsidR="00AC5EF5">
              <w:rPr>
                <w:color w:val="000000"/>
                <w:sz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87218"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4DF9EF"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9F8EC"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4F714B"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BA11F4"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F90F5"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79069B"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F4F09" w14:textId="77777777" w:rsidR="00AC5EF5" w:rsidRDefault="00AC5EF5" w:rsidP="0020417F">
            <w:pPr>
              <w:spacing w:before="100"/>
              <w:jc w:val="right"/>
              <w:rPr>
                <w:color w:val="000000"/>
                <w:sz w:val="16"/>
              </w:rPr>
            </w:pPr>
          </w:p>
        </w:tc>
      </w:tr>
      <w:tr w:rsidR="002F7E8D" w14:paraId="1C753728"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BEAFE7" w14:textId="60D517E1" w:rsidR="00AC5EF5" w:rsidRDefault="002F7E8D" w:rsidP="002F7E8D">
            <w:pPr>
              <w:spacing w:before="100"/>
              <w:rPr>
                <w:color w:val="000000"/>
                <w:sz w:val="16"/>
              </w:rPr>
            </w:pPr>
            <w:r>
              <w:rPr>
                <w:color w:val="000000"/>
                <w:sz w:val="16"/>
              </w:rPr>
              <w:t>Perkėlimas</w:t>
            </w:r>
            <w:r w:rsidR="00AC5EF5">
              <w:rPr>
                <w:color w:val="000000"/>
                <w:sz w:val="16"/>
              </w:rPr>
              <w:t xml:space="preserve"> (</w:t>
            </w:r>
            <w:r>
              <w:rPr>
                <w:color w:val="000000"/>
                <w:sz w:val="16"/>
              </w:rPr>
              <w:t>iš</w:t>
            </w:r>
            <w:r w:rsidR="00AC5EF5">
              <w:rPr>
                <w:color w:val="000000"/>
                <w:sz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F1937"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74D30"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90E17"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E7885"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2834C"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3D38C"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79301"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F4BA0" w14:textId="77777777" w:rsidR="00AC5EF5" w:rsidRDefault="00AC5EF5" w:rsidP="0020417F">
            <w:pPr>
              <w:spacing w:before="100"/>
              <w:jc w:val="right"/>
              <w:rPr>
                <w:color w:val="000000"/>
                <w:sz w:val="16"/>
              </w:rPr>
            </w:pPr>
          </w:p>
        </w:tc>
      </w:tr>
      <w:tr w:rsidR="002F7E8D" w14:paraId="79D52C5A"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1C0F0" w14:textId="7A928A60" w:rsidR="00AC5EF5" w:rsidRDefault="002F7E8D" w:rsidP="004626FA">
            <w:pPr>
              <w:spacing w:before="100"/>
              <w:rPr>
                <w:color w:val="000000"/>
                <w:sz w:val="16"/>
              </w:rPr>
            </w:pPr>
            <w:r>
              <w:rPr>
                <w:color w:val="000000"/>
                <w:sz w:val="16"/>
              </w:rPr>
              <w:t>Iš viso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39500" w14:textId="77777777" w:rsidR="00AC5EF5" w:rsidRDefault="00AC5EF5" w:rsidP="0020417F">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7E45C" w14:textId="77777777" w:rsidR="00AC5EF5" w:rsidRDefault="00AC5EF5" w:rsidP="0020417F">
            <w:pPr>
              <w:spacing w:before="100"/>
              <w:jc w:val="right"/>
              <w:rPr>
                <w:color w:val="000000"/>
                <w:sz w:val="16"/>
              </w:rPr>
            </w:pPr>
            <w:r>
              <w:rPr>
                <w:color w:val="000000"/>
                <w:sz w:val="16"/>
              </w:rPr>
              <w:t>95,736,982.00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608292" w14:textId="77777777" w:rsidR="00AC5EF5" w:rsidRDefault="00AC5EF5" w:rsidP="0020417F">
            <w:pPr>
              <w:spacing w:before="100"/>
              <w:jc w:val="right"/>
              <w:rPr>
                <w:color w:val="000000"/>
                <w:sz w:val="16"/>
              </w:rPr>
            </w:pPr>
            <w:r>
              <w:rPr>
                <w:color w:val="000000"/>
                <w:sz w:val="16"/>
              </w:rPr>
              <w:t>48,230,857.00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E237B" w14:textId="77777777" w:rsidR="00AC5EF5" w:rsidRDefault="00AC5EF5" w:rsidP="0020417F">
            <w:pPr>
              <w:spacing w:before="100"/>
              <w:jc w:val="right"/>
              <w:rPr>
                <w:color w:val="000000"/>
                <w:sz w:val="16"/>
              </w:rPr>
            </w:pPr>
            <w:r>
              <w:rPr>
                <w:color w:val="000000"/>
                <w:sz w:val="16"/>
              </w:rPr>
              <w:t>52,017,858.00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41D0B" w14:textId="77777777" w:rsidR="00AC5EF5" w:rsidRDefault="00AC5EF5" w:rsidP="0020417F">
            <w:pPr>
              <w:spacing w:before="100"/>
              <w:jc w:val="right"/>
              <w:rPr>
                <w:color w:val="000000"/>
                <w:sz w:val="16"/>
              </w:rPr>
            </w:pPr>
            <w:r>
              <w:rPr>
                <w:color w:val="000000"/>
                <w:sz w:val="16"/>
              </w:rPr>
              <w:t>40,276,784.00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7B1665" w14:textId="77777777" w:rsidR="00AC5EF5" w:rsidRDefault="00AC5EF5" w:rsidP="0020417F">
            <w:pPr>
              <w:spacing w:before="100"/>
              <w:jc w:val="right"/>
              <w:rPr>
                <w:color w:val="000000"/>
                <w:sz w:val="16"/>
              </w:rPr>
            </w:pPr>
            <w:r>
              <w:rPr>
                <w:color w:val="000000"/>
                <w:sz w:val="16"/>
              </w:rPr>
              <w:t>33,339,466.00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71403" w14:textId="77777777" w:rsidR="00AC5EF5" w:rsidRDefault="00AC5EF5" w:rsidP="0020417F">
            <w:pPr>
              <w:spacing w:before="100"/>
              <w:jc w:val="right"/>
              <w:rPr>
                <w:color w:val="000000"/>
                <w:sz w:val="16"/>
              </w:rPr>
            </w:pPr>
            <w:r>
              <w:rPr>
                <w:color w:val="000000"/>
                <w:sz w:val="16"/>
              </w:rPr>
              <w:t>33,793,739.00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7592F" w14:textId="77777777" w:rsidR="00AC5EF5" w:rsidRDefault="00AC5EF5" w:rsidP="0020417F">
            <w:pPr>
              <w:spacing w:before="100"/>
              <w:jc w:val="right"/>
              <w:rPr>
                <w:color w:val="000000"/>
                <w:sz w:val="16"/>
              </w:rPr>
            </w:pPr>
            <w:r>
              <w:rPr>
                <w:color w:val="000000"/>
                <w:sz w:val="16"/>
              </w:rPr>
              <w:t>303,395,686.00</w:t>
            </w:r>
          </w:p>
        </w:tc>
      </w:tr>
    </w:tbl>
    <w:p w14:paraId="0E07A236" w14:textId="77777777" w:rsidR="00A77B3E" w:rsidRDefault="00AB7F94">
      <w:pPr>
        <w:spacing w:before="100"/>
        <w:rPr>
          <w:noProof w:val="0"/>
        </w:rPr>
      </w:pPr>
      <w:r w:rsidRPr="005615F9">
        <w:rPr>
          <w:noProof w:val="0"/>
        </w:rPr>
        <w:br w:type="page"/>
      </w:r>
    </w:p>
    <w:p w14:paraId="788D3F36" w14:textId="77777777" w:rsidR="00AC5EF5" w:rsidRDefault="00AC5EF5">
      <w:pPr>
        <w:spacing w:before="100"/>
        <w:rPr>
          <w:noProof w:val="0"/>
        </w:rPr>
      </w:pPr>
    </w:p>
    <w:p w14:paraId="7B062219" w14:textId="4DD8C989" w:rsidR="00AC5EF5" w:rsidRPr="00DF75D8" w:rsidRDefault="00AC5EF5" w:rsidP="00AC5EF5">
      <w:pPr>
        <w:pStyle w:val="Antrat2"/>
        <w:spacing w:before="100" w:after="0"/>
        <w:rPr>
          <w:rFonts w:ascii="Times New Roman" w:hAnsi="Times New Roman" w:cs="Times New Roman"/>
          <w:b w:val="0"/>
          <w:i w:val="0"/>
          <w:color w:val="000000"/>
          <w:sz w:val="22"/>
          <w:szCs w:val="22"/>
        </w:rPr>
      </w:pPr>
      <w:bookmarkStart w:id="24" w:name="_Toc256000073"/>
      <w:r w:rsidRPr="00DF75D8">
        <w:rPr>
          <w:rFonts w:ascii="Times New Roman" w:hAnsi="Times New Roman" w:cs="Times New Roman"/>
          <w:b w:val="0"/>
          <w:i w:val="0"/>
          <w:color w:val="000000"/>
          <w:sz w:val="22"/>
          <w:szCs w:val="22"/>
        </w:rPr>
        <w:t xml:space="preserve">3.2. </w:t>
      </w:r>
      <w:r w:rsidR="00D87747" w:rsidRPr="00DF75D8">
        <w:rPr>
          <w:rFonts w:ascii="Times New Roman" w:hAnsi="Times New Roman" w:cs="Times New Roman"/>
          <w:b w:val="0"/>
          <w:i w:val="0"/>
          <w:color w:val="000000"/>
          <w:sz w:val="22"/>
          <w:szCs w:val="22"/>
        </w:rPr>
        <w:t>Finansiniai asgnavimai, iš viso</w:t>
      </w:r>
      <w:bookmarkEnd w:id="24"/>
    </w:p>
    <w:p w14:paraId="3557171D" w14:textId="2794774B" w:rsidR="00AC5EF5" w:rsidRPr="00DF75D8" w:rsidRDefault="0040370C" w:rsidP="00AC5EF5">
      <w:pPr>
        <w:pStyle w:val="Antrat4"/>
        <w:spacing w:before="100" w:after="0"/>
        <w:rPr>
          <w:b w:val="0"/>
          <w:color w:val="000000"/>
          <w:sz w:val="22"/>
          <w:szCs w:val="22"/>
        </w:rPr>
      </w:pPr>
      <w:bookmarkStart w:id="25" w:name="_Toc256000074"/>
      <w:r>
        <w:rPr>
          <w:b w:val="0"/>
          <w:color w:val="000000"/>
          <w:sz w:val="22"/>
          <w:szCs w:val="22"/>
        </w:rPr>
        <w:t>6 lentelė</w:t>
      </w:r>
      <w:r w:rsidR="00AC5EF5" w:rsidRPr="00DF75D8">
        <w:rPr>
          <w:b w:val="0"/>
          <w:color w:val="000000"/>
          <w:sz w:val="22"/>
          <w:szCs w:val="22"/>
        </w:rPr>
        <w:t xml:space="preserve">: </w:t>
      </w:r>
      <w:r w:rsidR="004626FA" w:rsidRPr="00DF75D8">
        <w:rPr>
          <w:b w:val="0"/>
          <w:color w:val="000000"/>
          <w:sz w:val="22"/>
          <w:szCs w:val="22"/>
        </w:rPr>
        <w:t>V</w:t>
      </w:r>
      <w:r w:rsidR="00C1473A" w:rsidRPr="00DF75D8">
        <w:rPr>
          <w:b w:val="0"/>
          <w:color w:val="000000"/>
          <w:sz w:val="22"/>
          <w:szCs w:val="22"/>
        </w:rPr>
        <w:t>isi</w:t>
      </w:r>
      <w:r w:rsidR="004626FA" w:rsidRPr="004626FA">
        <w:rPr>
          <w:b w:val="0"/>
          <w:noProof w:val="0"/>
          <w:color w:val="000000"/>
          <w:sz w:val="22"/>
          <w:szCs w:val="22"/>
        </w:rPr>
        <w:t xml:space="preserve"> finansiniai asignavimai pagal fondą ir nacionalinis įna</w:t>
      </w:r>
      <w:r w:rsidR="004626FA" w:rsidRPr="00DF75D8">
        <w:rPr>
          <w:b w:val="0"/>
          <w:noProof w:val="0"/>
          <w:color w:val="000000"/>
          <w:sz w:val="22"/>
          <w:szCs w:val="22"/>
        </w:rPr>
        <w:t>šas</w:t>
      </w:r>
      <w:bookmarkEnd w:id="25"/>
    </w:p>
    <w:p w14:paraId="691E7B17" w14:textId="77777777" w:rsidR="00AC5EF5" w:rsidRPr="00C1473A" w:rsidRDefault="00AC5EF5" w:rsidP="00AC5EF5">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AC5EF5" w14:paraId="2E6F7196" w14:textId="77777777" w:rsidTr="00D87747">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B47FEE" w14:textId="4B052227" w:rsidR="00AC5EF5" w:rsidRDefault="00D87747" w:rsidP="00D87747">
            <w:pPr>
              <w:spacing w:before="100"/>
              <w:jc w:val="center"/>
              <w:rPr>
                <w:color w:val="000000"/>
                <w:sz w:val="16"/>
              </w:rPr>
            </w:pPr>
            <w:r>
              <w:rPr>
                <w:color w:val="000000"/>
                <w:sz w:val="16"/>
              </w:rPr>
              <w:t>Konkretus tikslas</w:t>
            </w:r>
            <w:r w:rsidR="00AC5EF5">
              <w:rPr>
                <w:color w:val="000000"/>
                <w:sz w:val="16"/>
              </w:rPr>
              <w:t xml:space="preserve"> (</w:t>
            </w:r>
            <w:r>
              <w:rPr>
                <w:color w:val="000000"/>
                <w:sz w:val="16"/>
              </w:rPr>
              <w:t>KT</w:t>
            </w:r>
            <w:r w:rsidR="00AC5EF5">
              <w:rPr>
                <w:color w:val="000000"/>
                <w:sz w:val="16"/>
              </w:rPr>
              <w:t>)</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9C8D01" w14:textId="44BC23A2" w:rsidR="00AC5EF5" w:rsidRDefault="00E72573" w:rsidP="00E72573">
            <w:pPr>
              <w:spacing w:before="100"/>
              <w:jc w:val="center"/>
              <w:rPr>
                <w:color w:val="000000"/>
                <w:sz w:val="16"/>
              </w:rPr>
            </w:pPr>
            <w:r>
              <w:rPr>
                <w:color w:val="000000"/>
                <w:sz w:val="16"/>
              </w:rPr>
              <w:t>Veiksmų rūšis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DA140A" w14:textId="42EB7DF2" w:rsidR="00AC5EF5" w:rsidRDefault="00D87747" w:rsidP="00D87747">
            <w:pPr>
              <w:spacing w:before="100"/>
              <w:jc w:val="center"/>
              <w:rPr>
                <w:color w:val="000000"/>
                <w:sz w:val="16"/>
              </w:rPr>
            </w:pPr>
            <w:r w:rsidRPr="00D87747">
              <w:rPr>
                <w:color w:val="000000"/>
                <w:sz w:val="16"/>
              </w:rPr>
              <w:t>Sąjungos paramos (visos arba viešosios) apskaičiavimo pagrindas</w:t>
            </w:r>
            <w:r w:rsidRPr="00D87747">
              <w:rPr>
                <w:noProof w:val="0"/>
                <w:color w:val="000000"/>
                <w:sz w:val="22"/>
                <w:szCs w:val="22"/>
                <w:lang w:val="en-US"/>
              </w:rPr>
              <w:t xml:space="preserve"> </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3F91B6" w14:textId="54E45D34" w:rsidR="00AC5EF5" w:rsidRDefault="00D87747" w:rsidP="00D87747">
            <w:pPr>
              <w:spacing w:before="100"/>
              <w:jc w:val="center"/>
              <w:rPr>
                <w:color w:val="000000"/>
                <w:sz w:val="16"/>
              </w:rPr>
            </w:pPr>
            <w:r>
              <w:rPr>
                <w:color w:val="000000"/>
                <w:sz w:val="16"/>
              </w:rPr>
              <w:t>Sąjungos įnašas</w:t>
            </w:r>
            <w:r w:rsidR="00AC5EF5">
              <w:rPr>
                <w:color w:val="000000"/>
                <w:sz w:val="16"/>
              </w:rPr>
              <w:t xml:space="preserve">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C5B0EE" w14:textId="3CE6D5FA" w:rsidR="00AC5EF5" w:rsidRDefault="00AC5EF5" w:rsidP="00D87747">
            <w:pPr>
              <w:spacing w:before="100"/>
              <w:jc w:val="center"/>
              <w:rPr>
                <w:color w:val="000000"/>
                <w:sz w:val="16"/>
              </w:rPr>
            </w:pPr>
            <w:r>
              <w:rPr>
                <w:color w:val="000000"/>
                <w:sz w:val="16"/>
              </w:rPr>
              <w:t>Na</w:t>
            </w:r>
            <w:r w:rsidR="00D87747">
              <w:rPr>
                <w:color w:val="000000"/>
                <w:sz w:val="16"/>
              </w:rPr>
              <w:t>cionalinis įnašas</w:t>
            </w:r>
            <w:r>
              <w:rPr>
                <w:color w:val="000000"/>
                <w:sz w:val="16"/>
              </w:rPr>
              <w:t xml:space="preserve"> (b)=(c)+(d)</w:t>
            </w:r>
          </w:p>
        </w:tc>
        <w:tc>
          <w:tcPr>
            <w:tcW w:w="10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3981A2" w14:textId="1272418B" w:rsidR="00D87747" w:rsidRPr="00D87747" w:rsidRDefault="00A53F24" w:rsidP="00D87747">
            <w:pPr>
              <w:spacing w:before="100"/>
              <w:jc w:val="center"/>
              <w:rPr>
                <w:color w:val="000000"/>
                <w:sz w:val="16"/>
              </w:rPr>
            </w:pPr>
            <w:r>
              <w:rPr>
                <w:color w:val="000000"/>
                <w:sz w:val="16"/>
              </w:rPr>
              <w:t>N</w:t>
            </w:r>
            <w:r w:rsidR="00D87747" w:rsidRPr="00D87747">
              <w:rPr>
                <w:color w:val="000000"/>
                <w:sz w:val="16"/>
              </w:rPr>
              <w:t xml:space="preserve">acionalinio įnašo </w:t>
            </w:r>
            <w:r>
              <w:rPr>
                <w:color w:val="000000"/>
                <w:sz w:val="16"/>
              </w:rPr>
              <w:t xml:space="preserve">orientacinis </w:t>
            </w:r>
            <w:r w:rsidR="00D87747" w:rsidRPr="00D87747">
              <w:rPr>
                <w:color w:val="000000"/>
                <w:sz w:val="16"/>
              </w:rPr>
              <w:t xml:space="preserve">suskirstymas </w:t>
            </w:r>
          </w:p>
          <w:p w14:paraId="6C21950B" w14:textId="1DD97A67" w:rsidR="00AC5EF5" w:rsidRDefault="00AC5EF5" w:rsidP="0020417F">
            <w:pPr>
              <w:spacing w:before="100"/>
              <w:jc w:val="center"/>
              <w:rPr>
                <w:color w:val="000000"/>
                <w:sz w:val="16"/>
              </w:rPr>
            </w:pP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5FA721" w14:textId="341C1A13" w:rsidR="00AC5EF5" w:rsidRDefault="00D87747" w:rsidP="00D87747">
            <w:pPr>
              <w:spacing w:before="100"/>
              <w:jc w:val="center"/>
              <w:rPr>
                <w:color w:val="000000"/>
                <w:sz w:val="16"/>
              </w:rPr>
            </w:pPr>
            <w:r>
              <w:rPr>
                <w:color w:val="000000"/>
                <w:sz w:val="16"/>
              </w:rPr>
              <w:t>Iš viso</w:t>
            </w:r>
            <w:r w:rsidR="00AC5EF5">
              <w:rPr>
                <w:color w:val="000000"/>
                <w:sz w:val="16"/>
              </w:rPr>
              <w:t xml:space="preserve">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9B789F" w14:textId="70345AFA" w:rsidR="00AC5EF5" w:rsidRDefault="00D87747" w:rsidP="00D87747">
            <w:pPr>
              <w:spacing w:before="100"/>
              <w:jc w:val="center"/>
              <w:rPr>
                <w:color w:val="000000"/>
                <w:sz w:val="16"/>
              </w:rPr>
            </w:pPr>
            <w:r>
              <w:rPr>
                <w:color w:val="000000"/>
                <w:sz w:val="16"/>
              </w:rPr>
              <w:t>Bendro finansavimo norma</w:t>
            </w:r>
            <w:r w:rsidR="00AC5EF5">
              <w:rPr>
                <w:color w:val="000000"/>
                <w:sz w:val="16"/>
              </w:rPr>
              <w:t xml:space="preserve"> (f)=(a)/(e)</w:t>
            </w:r>
          </w:p>
        </w:tc>
      </w:tr>
      <w:tr w:rsidR="00AC5EF5" w14:paraId="21DD8BEE" w14:textId="77777777" w:rsidTr="00D87747">
        <w:trPr>
          <w:tblHeader/>
        </w:trPr>
        <w:tc>
          <w:tcPr>
            <w:tcW w:w="10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654ADB" w14:textId="77777777" w:rsidR="00AC5EF5" w:rsidRDefault="00AC5EF5" w:rsidP="0020417F">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F57259" w14:textId="77777777" w:rsidR="00AC5EF5" w:rsidRDefault="00AC5EF5" w:rsidP="0020417F">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30A26A" w14:textId="77777777" w:rsidR="00AC5EF5" w:rsidRDefault="00AC5EF5" w:rsidP="0020417F">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D38D6D" w14:textId="77777777" w:rsidR="00AC5EF5" w:rsidRDefault="00AC5EF5" w:rsidP="0020417F">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E59566" w14:textId="77777777" w:rsidR="00AC5EF5" w:rsidRDefault="00AC5EF5" w:rsidP="0020417F">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114D7" w14:textId="5090F2A9" w:rsidR="00AC5EF5" w:rsidRDefault="00D87747" w:rsidP="00D87747">
            <w:pPr>
              <w:spacing w:before="100"/>
              <w:jc w:val="center"/>
              <w:rPr>
                <w:color w:val="000000"/>
                <w:sz w:val="16"/>
              </w:rPr>
            </w:pPr>
            <w:r>
              <w:rPr>
                <w:color w:val="000000"/>
                <w:sz w:val="16"/>
              </w:rPr>
              <w:t>Viešasis</w:t>
            </w:r>
            <w:r w:rsidR="00AC5EF5">
              <w:rPr>
                <w:color w:val="000000"/>
                <w:sz w:val="16"/>
              </w:rPr>
              <w:t xml:space="preserve">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A94B15" w14:textId="29C5843C" w:rsidR="00AC5EF5" w:rsidRDefault="00AC5EF5" w:rsidP="00D87747">
            <w:pPr>
              <w:spacing w:before="100"/>
              <w:jc w:val="center"/>
              <w:rPr>
                <w:color w:val="000000"/>
                <w:sz w:val="16"/>
              </w:rPr>
            </w:pPr>
            <w:r>
              <w:rPr>
                <w:color w:val="000000"/>
                <w:sz w:val="16"/>
              </w:rPr>
              <w:t>P</w:t>
            </w:r>
            <w:r w:rsidR="00D87747">
              <w:rPr>
                <w:color w:val="000000"/>
                <w:sz w:val="16"/>
              </w:rPr>
              <w:t>rivatus</w:t>
            </w:r>
            <w:r>
              <w:rPr>
                <w:color w:val="000000"/>
                <w:sz w:val="16"/>
              </w:rPr>
              <w:t xml:space="preserv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B22957" w14:textId="77777777" w:rsidR="00AC5EF5" w:rsidRDefault="00AC5EF5" w:rsidP="0020417F">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E8B7BC" w14:textId="77777777" w:rsidR="00AC5EF5" w:rsidRDefault="00AC5EF5" w:rsidP="0020417F">
            <w:pPr>
              <w:spacing w:before="100"/>
              <w:jc w:val="center"/>
              <w:rPr>
                <w:color w:val="000000"/>
                <w:sz w:val="16"/>
              </w:rPr>
            </w:pPr>
          </w:p>
        </w:tc>
      </w:tr>
      <w:tr w:rsidR="00AC5EF5" w14:paraId="0921CF10"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4DDAC3" w14:textId="548694CF" w:rsidR="00AC5EF5" w:rsidRDefault="00AC5EF5" w:rsidP="00973005">
            <w:pPr>
              <w:spacing w:before="100"/>
              <w:rPr>
                <w:color w:val="000000"/>
                <w:sz w:val="16"/>
              </w:rPr>
            </w:pPr>
            <w:r>
              <w:rPr>
                <w:color w:val="000000"/>
                <w:sz w:val="16"/>
              </w:rPr>
              <w:t>Europ</w:t>
            </w:r>
            <w:r w:rsidR="00973005">
              <w:rPr>
                <w:color w:val="000000"/>
                <w:sz w:val="16"/>
              </w:rPr>
              <w:t>os integruotas sienų valdymas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E589D" w14:textId="6616AE49" w:rsidR="00AC5EF5" w:rsidRDefault="00B67799" w:rsidP="00B67799">
            <w:pPr>
              <w:spacing w:before="100"/>
              <w:rPr>
                <w:color w:val="000000"/>
                <w:sz w:val="16"/>
              </w:rPr>
            </w:pPr>
            <w:r>
              <w:rPr>
                <w:color w:val="000000"/>
                <w:sz w:val="16"/>
              </w:rPr>
              <w:t xml:space="preserve">Įprasti veiksmai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2A367B" w14:textId="40EBC9AD" w:rsidR="00AC5EF5" w:rsidRDefault="00B67799" w:rsidP="00B67799">
            <w:pPr>
              <w:spacing w:before="100"/>
              <w:rPr>
                <w:color w:val="000000"/>
                <w:sz w:val="16"/>
              </w:rPr>
            </w:pPr>
            <w:r>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78F669" w14:textId="77777777" w:rsidR="00AC5EF5" w:rsidRDefault="00AC5EF5" w:rsidP="0020417F">
            <w:pPr>
              <w:spacing w:before="100"/>
              <w:jc w:val="right"/>
              <w:rPr>
                <w:color w:val="000000"/>
                <w:sz w:val="16"/>
              </w:rPr>
            </w:pPr>
            <w:r>
              <w:rPr>
                <w:color w:val="000000"/>
                <w:sz w:val="16"/>
              </w:rPr>
              <w:t>37,594,431.00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1D902" w14:textId="77777777" w:rsidR="00AC5EF5" w:rsidRDefault="00AC5EF5" w:rsidP="0020417F">
            <w:pPr>
              <w:spacing w:before="100"/>
              <w:jc w:val="right"/>
              <w:rPr>
                <w:color w:val="000000"/>
                <w:sz w:val="16"/>
              </w:rPr>
            </w:pPr>
            <w:r>
              <w:rPr>
                <w:color w:val="000000"/>
                <w:sz w:val="16"/>
              </w:rPr>
              <w:t>12,531,477.00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F0AC7" w14:textId="77777777" w:rsidR="00AC5EF5" w:rsidRDefault="00AC5EF5" w:rsidP="0020417F">
            <w:pPr>
              <w:spacing w:before="100"/>
              <w:jc w:val="right"/>
              <w:rPr>
                <w:color w:val="000000"/>
                <w:sz w:val="16"/>
              </w:rPr>
            </w:pPr>
            <w:r>
              <w:rPr>
                <w:color w:val="000000"/>
                <w:sz w:val="16"/>
              </w:rPr>
              <w:t>12,531,477.00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D4118" w14:textId="77777777" w:rsidR="00AC5EF5" w:rsidRDefault="00AC5EF5" w:rsidP="0020417F">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071686" w14:textId="77777777" w:rsidR="00AC5EF5" w:rsidRDefault="00AC5EF5" w:rsidP="0020417F">
            <w:pPr>
              <w:spacing w:before="100"/>
              <w:jc w:val="right"/>
              <w:rPr>
                <w:color w:val="000000"/>
                <w:sz w:val="16"/>
              </w:rPr>
            </w:pPr>
            <w:r>
              <w:rPr>
                <w:color w:val="000000"/>
                <w:sz w:val="16"/>
              </w:rPr>
              <w:t>50,125,908.00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80699" w14:textId="77777777" w:rsidR="00AC5EF5" w:rsidRDefault="00AC5EF5" w:rsidP="0020417F">
            <w:pPr>
              <w:spacing w:before="100"/>
              <w:jc w:val="right"/>
              <w:rPr>
                <w:color w:val="000000"/>
                <w:sz w:val="16"/>
              </w:rPr>
            </w:pPr>
            <w:r>
              <w:rPr>
                <w:color w:val="000000"/>
                <w:sz w:val="16"/>
              </w:rPr>
              <w:t>75.0000000000%</w:t>
            </w:r>
          </w:p>
        </w:tc>
      </w:tr>
      <w:tr w:rsidR="00B67799" w14:paraId="6247A8F8"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1441E" w14:textId="07CBDD98" w:rsidR="00B67799" w:rsidRDefault="00B67799" w:rsidP="00B67799">
            <w:pPr>
              <w:spacing w:before="100"/>
              <w:rPr>
                <w:color w:val="000000"/>
                <w:sz w:val="16"/>
              </w:rPr>
            </w:pPr>
            <w:r w:rsidRPr="00C125A1">
              <w:rPr>
                <w:color w:val="000000"/>
                <w:sz w:val="16"/>
              </w:rPr>
              <w:t>Europos integruotas sienų valdymas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F32A7" w14:textId="499A7DA4" w:rsidR="00B67799" w:rsidRDefault="00B67799" w:rsidP="00B67799">
            <w:pPr>
              <w:spacing w:before="100"/>
              <w:rPr>
                <w:color w:val="000000"/>
                <w:sz w:val="16"/>
              </w:rPr>
            </w:pPr>
            <w:r>
              <w:rPr>
                <w:color w:val="000000"/>
                <w:sz w:val="16"/>
              </w:rPr>
              <w:t>Konkretus veiksmas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6FEF8" w14:textId="3E9215EC" w:rsidR="00B67799" w:rsidRDefault="00B67799" w:rsidP="00B67799">
            <w:pPr>
              <w:spacing w:before="100"/>
              <w:rPr>
                <w:color w:val="000000"/>
                <w:sz w:val="16"/>
              </w:rPr>
            </w:pPr>
            <w:r w:rsidRPr="00E44E4B">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042D2" w14:textId="77777777" w:rsidR="00B67799" w:rsidRDefault="00B67799" w:rsidP="00B67799">
            <w:pPr>
              <w:spacing w:before="100"/>
              <w:jc w:val="right"/>
              <w:rPr>
                <w:color w:val="000000"/>
                <w:sz w:val="16"/>
              </w:rPr>
            </w:pPr>
            <w:r>
              <w:rPr>
                <w:color w:val="000000"/>
                <w:sz w:val="16"/>
              </w:rPr>
              <w:t>52,868,921.70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013C9" w14:textId="77777777" w:rsidR="00B67799" w:rsidRDefault="00B67799" w:rsidP="00B67799">
            <w:pPr>
              <w:spacing w:before="100"/>
              <w:jc w:val="right"/>
              <w:rPr>
                <w:color w:val="000000"/>
                <w:sz w:val="16"/>
              </w:rPr>
            </w:pPr>
            <w:r>
              <w:rPr>
                <w:color w:val="000000"/>
                <w:sz w:val="16"/>
              </w:rPr>
              <w:t>5,874,324.63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3C0EB" w14:textId="77777777" w:rsidR="00B67799" w:rsidRDefault="00B67799" w:rsidP="00B67799">
            <w:pPr>
              <w:spacing w:before="100"/>
              <w:jc w:val="right"/>
              <w:rPr>
                <w:color w:val="000000"/>
                <w:sz w:val="16"/>
              </w:rPr>
            </w:pPr>
            <w:r>
              <w:rPr>
                <w:color w:val="000000"/>
                <w:sz w:val="16"/>
              </w:rPr>
              <w:t>5,874,324.63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CAD81"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5923EA" w14:textId="77777777" w:rsidR="00B67799" w:rsidRDefault="00B67799" w:rsidP="00B67799">
            <w:pPr>
              <w:spacing w:before="100"/>
              <w:jc w:val="right"/>
              <w:rPr>
                <w:color w:val="000000"/>
                <w:sz w:val="16"/>
              </w:rPr>
            </w:pPr>
            <w:r>
              <w:rPr>
                <w:color w:val="000000"/>
                <w:sz w:val="16"/>
              </w:rPr>
              <w:t>58,743,246.33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C39568" w14:textId="77777777" w:rsidR="00B67799" w:rsidRDefault="00B67799" w:rsidP="00B67799">
            <w:pPr>
              <w:spacing w:before="100"/>
              <w:jc w:val="right"/>
              <w:rPr>
                <w:color w:val="000000"/>
                <w:sz w:val="16"/>
              </w:rPr>
            </w:pPr>
            <w:r>
              <w:rPr>
                <w:color w:val="000000"/>
                <w:sz w:val="16"/>
              </w:rPr>
              <w:t>90.0000000051%</w:t>
            </w:r>
          </w:p>
        </w:tc>
      </w:tr>
      <w:tr w:rsidR="00B67799" w14:paraId="721C9959"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2A2B66" w14:textId="40886804" w:rsidR="00B67799" w:rsidRDefault="00B67799" w:rsidP="00B67799">
            <w:pPr>
              <w:spacing w:before="100"/>
              <w:rPr>
                <w:color w:val="000000"/>
                <w:sz w:val="16"/>
              </w:rPr>
            </w:pPr>
            <w:r w:rsidRPr="00C125A1">
              <w:rPr>
                <w:color w:val="000000"/>
                <w:sz w:val="16"/>
              </w:rPr>
              <w:t>Europos integruotas sienų valdymas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FEB2E" w14:textId="6ABD77BC" w:rsidR="00B67799" w:rsidRDefault="00B67799" w:rsidP="00B67799">
            <w:pPr>
              <w:spacing w:before="100"/>
              <w:rPr>
                <w:color w:val="000000"/>
                <w:sz w:val="16"/>
              </w:rPr>
            </w:pPr>
            <w:r>
              <w:rPr>
                <w:color w:val="000000"/>
                <w:sz w:val="16"/>
              </w:rPr>
              <w:t>IV priedo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E18C2" w14:textId="4A3AC31B" w:rsidR="00B67799" w:rsidRDefault="00B67799" w:rsidP="00B67799">
            <w:pPr>
              <w:spacing w:before="100"/>
              <w:rPr>
                <w:color w:val="000000"/>
                <w:sz w:val="16"/>
              </w:rPr>
            </w:pPr>
            <w:r w:rsidRPr="00E44E4B">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8842B"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36094"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CF5D8"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01E69"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B6BCD"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36027" w14:textId="77777777" w:rsidR="00B67799" w:rsidRDefault="00B67799" w:rsidP="00B67799">
            <w:pPr>
              <w:spacing w:before="100"/>
              <w:jc w:val="right"/>
              <w:rPr>
                <w:color w:val="000000"/>
                <w:sz w:val="16"/>
              </w:rPr>
            </w:pPr>
          </w:p>
        </w:tc>
      </w:tr>
      <w:tr w:rsidR="00B67799" w14:paraId="6D177676"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33DBB9" w14:textId="657E62F6" w:rsidR="00B67799" w:rsidRDefault="00B67799" w:rsidP="00B67799">
            <w:pPr>
              <w:spacing w:before="100"/>
              <w:rPr>
                <w:color w:val="000000"/>
                <w:sz w:val="16"/>
              </w:rPr>
            </w:pPr>
            <w:r w:rsidRPr="00C125A1">
              <w:rPr>
                <w:color w:val="000000"/>
                <w:sz w:val="16"/>
              </w:rPr>
              <w:t>Europos integruotas sienų valdymas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133BB" w14:textId="5E9B0D54" w:rsidR="00B67799" w:rsidRDefault="00B67799" w:rsidP="00B67799">
            <w:pPr>
              <w:spacing w:before="100"/>
              <w:rPr>
                <w:color w:val="000000"/>
                <w:sz w:val="16"/>
              </w:rPr>
            </w:pPr>
            <w:r>
              <w:rPr>
                <w:color w:val="000000"/>
                <w:sz w:val="16"/>
              </w:rPr>
              <w:t>Veiklos parama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A5983" w14:textId="1B9A245F" w:rsidR="00B67799" w:rsidRDefault="00B67799" w:rsidP="00B67799">
            <w:pPr>
              <w:spacing w:before="100"/>
              <w:rPr>
                <w:color w:val="000000"/>
                <w:sz w:val="16"/>
              </w:rPr>
            </w:pPr>
            <w:r w:rsidRPr="00E44E4B">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8C27E" w14:textId="77777777" w:rsidR="00B67799" w:rsidRDefault="00B67799" w:rsidP="00B67799">
            <w:pPr>
              <w:spacing w:before="100"/>
              <w:jc w:val="right"/>
              <w:rPr>
                <w:color w:val="000000"/>
                <w:sz w:val="16"/>
              </w:rPr>
            </w:pPr>
            <w:r>
              <w:rPr>
                <w:color w:val="000000"/>
                <w:sz w:val="16"/>
              </w:rPr>
              <w:t>2,100,000.00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A35AF" w14:textId="77777777" w:rsidR="00B67799" w:rsidRDefault="00B67799" w:rsidP="00B67799">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A7995" w14:textId="77777777" w:rsidR="00B67799" w:rsidRDefault="00B67799" w:rsidP="00B67799">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6F81D"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91FBE" w14:textId="77777777" w:rsidR="00B67799" w:rsidRDefault="00B67799" w:rsidP="00B67799">
            <w:pPr>
              <w:spacing w:before="100"/>
              <w:jc w:val="right"/>
              <w:rPr>
                <w:color w:val="000000"/>
                <w:sz w:val="16"/>
              </w:rPr>
            </w:pPr>
            <w:r>
              <w:rPr>
                <w:color w:val="000000"/>
                <w:sz w:val="16"/>
              </w:rPr>
              <w:t>2,800,000.00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38022" w14:textId="77777777" w:rsidR="00B67799" w:rsidRDefault="00B67799" w:rsidP="00B67799">
            <w:pPr>
              <w:spacing w:before="100"/>
              <w:jc w:val="right"/>
              <w:rPr>
                <w:color w:val="000000"/>
                <w:sz w:val="16"/>
              </w:rPr>
            </w:pPr>
            <w:r>
              <w:rPr>
                <w:color w:val="000000"/>
                <w:sz w:val="16"/>
              </w:rPr>
              <w:t>75.0000000000%</w:t>
            </w:r>
          </w:p>
        </w:tc>
      </w:tr>
      <w:tr w:rsidR="00B67799" w14:paraId="5CCC6EBA"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286C1A" w14:textId="7AE8C427" w:rsidR="00B67799" w:rsidRDefault="00B67799" w:rsidP="00B67799">
            <w:pPr>
              <w:spacing w:before="100"/>
              <w:rPr>
                <w:color w:val="000000"/>
                <w:sz w:val="16"/>
              </w:rPr>
            </w:pPr>
            <w:r w:rsidRPr="00C125A1">
              <w:rPr>
                <w:color w:val="000000"/>
                <w:sz w:val="16"/>
              </w:rPr>
              <w:t>Europos integruotas sienų valdymas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C7F631" w14:textId="77777777" w:rsidR="00B67799" w:rsidRDefault="00B67799" w:rsidP="00B67799">
            <w:pPr>
              <w:spacing w:before="100"/>
              <w:rPr>
                <w:color w:val="000000"/>
                <w:sz w:val="16"/>
              </w:rPr>
            </w:pPr>
            <w:r>
              <w:rPr>
                <w:color w:val="000000"/>
                <w:sz w:val="16"/>
              </w:rPr>
              <w:t>STS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C79FC" w14:textId="4C31A2FD" w:rsidR="00B67799" w:rsidRDefault="00B67799" w:rsidP="00B67799">
            <w:pPr>
              <w:spacing w:before="100"/>
              <w:rPr>
                <w:color w:val="000000"/>
                <w:sz w:val="16"/>
              </w:rPr>
            </w:pPr>
            <w:r w:rsidRPr="00E44E4B">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09DA0" w14:textId="77777777" w:rsidR="00B67799" w:rsidRDefault="00B67799" w:rsidP="00B67799">
            <w:pPr>
              <w:spacing w:before="100"/>
              <w:jc w:val="right"/>
              <w:rPr>
                <w:color w:val="000000"/>
                <w:sz w:val="16"/>
              </w:rPr>
            </w:pPr>
            <w:r>
              <w:rPr>
                <w:color w:val="000000"/>
                <w:sz w:val="16"/>
              </w:rPr>
              <w:t>189,215,094.34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BF53E"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C1794"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14A41"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A7003" w14:textId="77777777" w:rsidR="00B67799" w:rsidRDefault="00B67799" w:rsidP="00B67799">
            <w:pPr>
              <w:spacing w:before="100"/>
              <w:jc w:val="right"/>
              <w:rPr>
                <w:color w:val="000000"/>
                <w:sz w:val="16"/>
              </w:rPr>
            </w:pPr>
            <w:r>
              <w:rPr>
                <w:color w:val="000000"/>
                <w:sz w:val="16"/>
              </w:rPr>
              <w:t>189,215,094.34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7F91C" w14:textId="77777777" w:rsidR="00B67799" w:rsidRDefault="00B67799" w:rsidP="00B67799">
            <w:pPr>
              <w:spacing w:before="100"/>
              <w:jc w:val="right"/>
              <w:rPr>
                <w:color w:val="000000"/>
                <w:sz w:val="16"/>
              </w:rPr>
            </w:pPr>
            <w:r>
              <w:rPr>
                <w:color w:val="000000"/>
                <w:sz w:val="16"/>
              </w:rPr>
              <w:t>100.0000000000%</w:t>
            </w:r>
          </w:p>
        </w:tc>
      </w:tr>
      <w:tr w:rsidR="00B67799" w14:paraId="6CD13891"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0C152" w14:textId="53B2BC16" w:rsidR="00B67799" w:rsidRDefault="00B67799" w:rsidP="00B67799">
            <w:pPr>
              <w:spacing w:before="100"/>
              <w:rPr>
                <w:color w:val="000000"/>
                <w:sz w:val="16"/>
              </w:rPr>
            </w:pPr>
            <w:r w:rsidRPr="00C125A1">
              <w:rPr>
                <w:color w:val="000000"/>
                <w:sz w:val="16"/>
              </w:rPr>
              <w:t>Europos integruotas sienų valdymas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521E8" w14:textId="6BB3FA08" w:rsidR="00B67799" w:rsidRDefault="00B67799" w:rsidP="00B67799">
            <w:pPr>
              <w:spacing w:before="100"/>
              <w:rPr>
                <w:color w:val="000000"/>
                <w:sz w:val="16"/>
              </w:rPr>
            </w:pPr>
            <w:r>
              <w:rPr>
                <w:color w:val="000000"/>
                <w:sz w:val="16"/>
              </w:rPr>
              <w:t>ETIAS reglamento 85 str. 2 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B2A72F" w14:textId="5DBF4228" w:rsidR="00B67799" w:rsidRDefault="00B67799" w:rsidP="00B67799">
            <w:pPr>
              <w:spacing w:before="100"/>
              <w:rPr>
                <w:color w:val="000000"/>
                <w:sz w:val="16"/>
              </w:rPr>
            </w:pPr>
            <w:r w:rsidRPr="00E44E4B">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C4911D" w14:textId="77777777" w:rsidR="00B67799" w:rsidRDefault="00B67799" w:rsidP="00B67799">
            <w:pPr>
              <w:spacing w:before="100"/>
              <w:jc w:val="right"/>
              <w:rPr>
                <w:color w:val="000000"/>
                <w:sz w:val="16"/>
              </w:rPr>
            </w:pPr>
            <w:r>
              <w:rPr>
                <w:color w:val="000000"/>
                <w:sz w:val="16"/>
              </w:rPr>
              <w:t>400,000.00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FD39C" w14:textId="77777777" w:rsidR="00B67799" w:rsidRDefault="00B67799" w:rsidP="00B67799">
            <w:pPr>
              <w:spacing w:before="100"/>
              <w:jc w:val="right"/>
              <w:rPr>
                <w:color w:val="000000"/>
                <w:sz w:val="16"/>
              </w:rPr>
            </w:pPr>
            <w:r>
              <w:rPr>
                <w:color w:val="000000"/>
                <w:sz w:val="16"/>
              </w:rPr>
              <w:t>133,333.33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5EBD9" w14:textId="77777777" w:rsidR="00B67799" w:rsidRDefault="00B67799" w:rsidP="00B67799">
            <w:pPr>
              <w:spacing w:before="100"/>
              <w:jc w:val="right"/>
              <w:rPr>
                <w:color w:val="000000"/>
                <w:sz w:val="16"/>
              </w:rPr>
            </w:pPr>
            <w:r>
              <w:rPr>
                <w:color w:val="000000"/>
                <w:sz w:val="16"/>
              </w:rPr>
              <w:t>133,333.33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5DE6B"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0268A4" w14:textId="77777777" w:rsidR="00B67799" w:rsidRDefault="00B67799" w:rsidP="00B67799">
            <w:pPr>
              <w:spacing w:before="100"/>
              <w:jc w:val="right"/>
              <w:rPr>
                <w:color w:val="000000"/>
                <w:sz w:val="16"/>
              </w:rPr>
            </w:pPr>
            <w:r>
              <w:rPr>
                <w:color w:val="000000"/>
                <w:sz w:val="16"/>
              </w:rPr>
              <w:t>533,333.33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53724" w14:textId="77777777" w:rsidR="00B67799" w:rsidRDefault="00B67799" w:rsidP="00B67799">
            <w:pPr>
              <w:spacing w:before="100"/>
              <w:jc w:val="right"/>
              <w:rPr>
                <w:color w:val="000000"/>
                <w:sz w:val="16"/>
              </w:rPr>
            </w:pPr>
            <w:r>
              <w:rPr>
                <w:color w:val="000000"/>
                <w:sz w:val="16"/>
              </w:rPr>
              <w:t>75.0000004688%</w:t>
            </w:r>
          </w:p>
        </w:tc>
      </w:tr>
      <w:tr w:rsidR="00B67799" w14:paraId="6E0687E8"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74005F" w14:textId="4744D78F" w:rsidR="00B67799" w:rsidRDefault="00B67799" w:rsidP="00B67799">
            <w:pPr>
              <w:spacing w:before="100"/>
              <w:rPr>
                <w:color w:val="000000"/>
                <w:sz w:val="16"/>
              </w:rPr>
            </w:pPr>
            <w:r w:rsidRPr="00C125A1">
              <w:rPr>
                <w:color w:val="000000"/>
                <w:sz w:val="16"/>
              </w:rPr>
              <w:t>Europos integruotas sienų valdymas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F135A" w14:textId="47C529A2" w:rsidR="00B67799" w:rsidRDefault="00B67799" w:rsidP="00B67799">
            <w:pPr>
              <w:spacing w:before="100"/>
              <w:rPr>
                <w:color w:val="000000"/>
                <w:sz w:val="16"/>
              </w:rPr>
            </w:pPr>
            <w:r>
              <w:rPr>
                <w:color w:val="000000"/>
                <w:sz w:val="16"/>
              </w:rPr>
              <w:t>ETIAS reglamento 85 str. 3 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D6518A" w14:textId="4ECD9FCC" w:rsidR="00B67799" w:rsidRDefault="00B67799" w:rsidP="00B67799">
            <w:pPr>
              <w:spacing w:before="100"/>
              <w:rPr>
                <w:color w:val="000000"/>
                <w:sz w:val="16"/>
              </w:rPr>
            </w:pPr>
            <w:r w:rsidRPr="00E44E4B">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2FFE9" w14:textId="77777777" w:rsidR="00B67799" w:rsidRDefault="00B67799" w:rsidP="00B67799">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207353" w14:textId="77777777" w:rsidR="00B67799" w:rsidRDefault="00B67799" w:rsidP="00B67799">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4FD48" w14:textId="77777777" w:rsidR="00B67799" w:rsidRDefault="00B67799" w:rsidP="00B67799">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5B3F6" w14:textId="77777777" w:rsidR="00B67799" w:rsidRDefault="00B67799" w:rsidP="00B67799">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5A122" w14:textId="77777777" w:rsidR="00B67799" w:rsidRDefault="00B67799" w:rsidP="00B67799">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37B1B" w14:textId="77777777" w:rsidR="00B67799" w:rsidRDefault="00B67799" w:rsidP="00B67799">
            <w:pPr>
              <w:spacing w:before="100"/>
              <w:jc w:val="right"/>
              <w:rPr>
                <w:color w:val="000000"/>
                <w:sz w:val="16"/>
              </w:rPr>
            </w:pPr>
          </w:p>
        </w:tc>
      </w:tr>
      <w:tr w:rsidR="00AC5EF5" w14:paraId="17131A10"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8CBF7" w14:textId="7E4E981C" w:rsidR="00AC5EF5" w:rsidRDefault="002F5DE2" w:rsidP="00A53F24">
            <w:pPr>
              <w:spacing w:before="100"/>
              <w:rPr>
                <w:color w:val="000000"/>
                <w:sz w:val="16"/>
              </w:rPr>
            </w:pPr>
            <w:r>
              <w:rPr>
                <w:color w:val="000000"/>
                <w:sz w:val="16"/>
              </w:rPr>
              <w:t>Iš viso Europos integruota</w:t>
            </w:r>
            <w:r w:rsidR="00A53F24">
              <w:rPr>
                <w:color w:val="000000"/>
                <w:sz w:val="16"/>
              </w:rPr>
              <w:t>m</w:t>
            </w:r>
            <w:r>
              <w:rPr>
                <w:color w:val="000000"/>
                <w:sz w:val="16"/>
              </w:rPr>
              <w:t xml:space="preserve"> sienų valdym</w:t>
            </w:r>
            <w:r w:rsidR="00A53F24">
              <w:rPr>
                <w:color w:val="000000"/>
                <w:sz w:val="16"/>
              </w:rPr>
              <w:t>ui</w:t>
            </w:r>
            <w:r>
              <w:rPr>
                <w:color w:val="000000"/>
                <w:sz w:val="16"/>
              </w:rPr>
              <w:t xml:space="preserve">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57FCB"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4905F"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36FA5" w14:textId="77777777" w:rsidR="00AC5EF5" w:rsidRDefault="00AC5EF5" w:rsidP="0020417F">
            <w:pPr>
              <w:spacing w:before="100"/>
              <w:jc w:val="right"/>
              <w:rPr>
                <w:color w:val="000000"/>
                <w:sz w:val="16"/>
              </w:rPr>
            </w:pPr>
            <w:r>
              <w:rPr>
                <w:color w:val="000000"/>
                <w:sz w:val="16"/>
              </w:rPr>
              <w:t>282,178,447.04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ECC55" w14:textId="77777777" w:rsidR="00AC5EF5" w:rsidRDefault="00AC5EF5" w:rsidP="0020417F">
            <w:pPr>
              <w:spacing w:before="100"/>
              <w:jc w:val="right"/>
              <w:rPr>
                <w:color w:val="000000"/>
                <w:sz w:val="16"/>
              </w:rPr>
            </w:pPr>
            <w:r>
              <w:rPr>
                <w:color w:val="000000"/>
                <w:sz w:val="16"/>
              </w:rPr>
              <w:t>19,239,134.96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1A5FA" w14:textId="77777777" w:rsidR="00AC5EF5" w:rsidRDefault="00AC5EF5" w:rsidP="0020417F">
            <w:pPr>
              <w:spacing w:before="100"/>
              <w:jc w:val="right"/>
              <w:rPr>
                <w:color w:val="000000"/>
                <w:sz w:val="16"/>
              </w:rPr>
            </w:pPr>
            <w:r>
              <w:rPr>
                <w:color w:val="000000"/>
                <w:sz w:val="16"/>
              </w:rPr>
              <w:t>19,239,134.96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9647F" w14:textId="77777777" w:rsidR="00AC5EF5" w:rsidRDefault="00AC5EF5" w:rsidP="0020417F">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165EE" w14:textId="77777777" w:rsidR="00AC5EF5" w:rsidRDefault="00AC5EF5" w:rsidP="0020417F">
            <w:pPr>
              <w:spacing w:before="100"/>
              <w:jc w:val="right"/>
              <w:rPr>
                <w:color w:val="000000"/>
                <w:sz w:val="16"/>
              </w:rPr>
            </w:pPr>
            <w:r>
              <w:rPr>
                <w:color w:val="000000"/>
                <w:sz w:val="16"/>
              </w:rPr>
              <w:t>301,417,582.00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36CC" w14:textId="77777777" w:rsidR="00AC5EF5" w:rsidRDefault="00AC5EF5" w:rsidP="0020417F">
            <w:pPr>
              <w:spacing w:before="100"/>
              <w:jc w:val="right"/>
              <w:rPr>
                <w:color w:val="000000"/>
                <w:sz w:val="16"/>
              </w:rPr>
            </w:pPr>
            <w:r>
              <w:rPr>
                <w:color w:val="000000"/>
                <w:sz w:val="16"/>
              </w:rPr>
              <w:t>93.6171158854%</w:t>
            </w:r>
          </w:p>
        </w:tc>
      </w:tr>
      <w:tr w:rsidR="00B67799" w14:paraId="6F4BC8D3"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B8525" w14:textId="5F77F39D" w:rsidR="00B67799" w:rsidRDefault="00B67799" w:rsidP="00B67799">
            <w:pPr>
              <w:spacing w:before="100"/>
              <w:rPr>
                <w:color w:val="000000"/>
                <w:sz w:val="16"/>
              </w:rPr>
            </w:pPr>
            <w:r>
              <w:rPr>
                <w:color w:val="000000"/>
                <w:sz w:val="16"/>
              </w:rPr>
              <w:t>Bendra vizų politika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FB229" w14:textId="22FF502C" w:rsidR="00B67799" w:rsidRDefault="00B67799" w:rsidP="00B67799">
            <w:pPr>
              <w:spacing w:before="100"/>
              <w:rPr>
                <w:color w:val="000000"/>
                <w:sz w:val="16"/>
              </w:rPr>
            </w:pPr>
            <w:r>
              <w:rPr>
                <w:color w:val="000000"/>
                <w:sz w:val="16"/>
              </w:rPr>
              <w:t>Įprasti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B2A0F2" w14:textId="3AD9B54E" w:rsidR="00B67799" w:rsidRDefault="00B67799" w:rsidP="00B67799">
            <w:pPr>
              <w:spacing w:before="100"/>
              <w:rPr>
                <w:color w:val="000000"/>
                <w:sz w:val="16"/>
              </w:rPr>
            </w:pPr>
            <w:r w:rsidRPr="009B19BD">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5136B" w14:textId="77777777" w:rsidR="00B67799" w:rsidRDefault="00B67799" w:rsidP="00B67799">
            <w:pPr>
              <w:spacing w:before="100"/>
              <w:jc w:val="right"/>
              <w:rPr>
                <w:color w:val="000000"/>
                <w:sz w:val="16"/>
              </w:rPr>
            </w:pPr>
            <w:r>
              <w:rPr>
                <w:color w:val="000000"/>
                <w:sz w:val="16"/>
              </w:rPr>
              <w:t>1,380,000.00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6CFDA" w14:textId="77777777" w:rsidR="00B67799" w:rsidRDefault="00B67799" w:rsidP="00B67799">
            <w:pPr>
              <w:spacing w:before="100"/>
              <w:jc w:val="right"/>
              <w:rPr>
                <w:color w:val="000000"/>
                <w:sz w:val="16"/>
              </w:rPr>
            </w:pPr>
            <w:r>
              <w:rPr>
                <w:color w:val="000000"/>
                <w:sz w:val="16"/>
              </w:rPr>
              <w:t>460,000.00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0D230" w14:textId="77777777" w:rsidR="00B67799" w:rsidRDefault="00B67799" w:rsidP="00B67799">
            <w:pPr>
              <w:spacing w:before="100"/>
              <w:jc w:val="right"/>
              <w:rPr>
                <w:color w:val="000000"/>
                <w:sz w:val="16"/>
              </w:rPr>
            </w:pPr>
            <w:r>
              <w:rPr>
                <w:color w:val="000000"/>
                <w:sz w:val="16"/>
              </w:rPr>
              <w:t>460,000.00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3C35CF"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90CC8" w14:textId="77777777" w:rsidR="00B67799" w:rsidRDefault="00B67799" w:rsidP="00B67799">
            <w:pPr>
              <w:spacing w:before="100"/>
              <w:jc w:val="right"/>
              <w:rPr>
                <w:color w:val="000000"/>
                <w:sz w:val="16"/>
              </w:rPr>
            </w:pPr>
            <w:r>
              <w:rPr>
                <w:color w:val="000000"/>
                <w:sz w:val="16"/>
              </w:rPr>
              <w:t>1,840,000.00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C328A" w14:textId="77777777" w:rsidR="00B67799" w:rsidRDefault="00B67799" w:rsidP="00B67799">
            <w:pPr>
              <w:spacing w:before="100"/>
              <w:jc w:val="right"/>
              <w:rPr>
                <w:color w:val="000000"/>
                <w:sz w:val="16"/>
              </w:rPr>
            </w:pPr>
            <w:r>
              <w:rPr>
                <w:color w:val="000000"/>
                <w:sz w:val="16"/>
              </w:rPr>
              <w:t>75.0000000000%</w:t>
            </w:r>
          </w:p>
        </w:tc>
      </w:tr>
      <w:tr w:rsidR="00B67799" w14:paraId="1C66D88C"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6427AF" w14:textId="5175C198" w:rsidR="00B67799" w:rsidRDefault="00B67799" w:rsidP="00B67799">
            <w:pPr>
              <w:spacing w:before="100"/>
              <w:rPr>
                <w:color w:val="000000"/>
                <w:sz w:val="16"/>
              </w:rPr>
            </w:pPr>
            <w:r w:rsidRPr="0004162D">
              <w:rPr>
                <w:color w:val="000000"/>
                <w:sz w:val="16"/>
              </w:rPr>
              <w:t>Bendra vizų politika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53471B" w14:textId="5ECD3F93" w:rsidR="00B67799" w:rsidRDefault="00B67799" w:rsidP="00B67799">
            <w:pPr>
              <w:spacing w:before="100"/>
              <w:rPr>
                <w:color w:val="000000"/>
                <w:sz w:val="16"/>
              </w:rPr>
            </w:pPr>
            <w:r>
              <w:rPr>
                <w:color w:val="000000"/>
                <w:sz w:val="16"/>
              </w:rPr>
              <w:t>IV priedo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BAB2D" w14:textId="0FDC281D" w:rsidR="00B67799" w:rsidRDefault="00B67799" w:rsidP="00B67799">
            <w:pPr>
              <w:spacing w:before="100"/>
              <w:rPr>
                <w:color w:val="000000"/>
                <w:sz w:val="16"/>
              </w:rPr>
            </w:pPr>
            <w:r w:rsidRPr="009B19BD">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2CB6B"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29B43"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8B5FEA"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EB502D"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6FA2B7"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C2348E" w14:textId="77777777" w:rsidR="00B67799" w:rsidRDefault="00B67799" w:rsidP="00B67799">
            <w:pPr>
              <w:spacing w:before="100"/>
              <w:jc w:val="right"/>
              <w:rPr>
                <w:color w:val="000000"/>
                <w:sz w:val="16"/>
              </w:rPr>
            </w:pPr>
          </w:p>
        </w:tc>
      </w:tr>
      <w:tr w:rsidR="00B67799" w14:paraId="379DCFDE"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E25BD" w14:textId="2450FD34" w:rsidR="00B67799" w:rsidRDefault="00B67799" w:rsidP="00B67799">
            <w:pPr>
              <w:spacing w:before="100"/>
              <w:rPr>
                <w:color w:val="000000"/>
                <w:sz w:val="16"/>
              </w:rPr>
            </w:pPr>
            <w:r w:rsidRPr="0004162D">
              <w:rPr>
                <w:color w:val="000000"/>
                <w:sz w:val="16"/>
              </w:rPr>
              <w:t>Bendra vizų politika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A83F3" w14:textId="47026B4C" w:rsidR="00B67799" w:rsidRDefault="00B67799" w:rsidP="00B67799">
            <w:pPr>
              <w:spacing w:before="100"/>
              <w:rPr>
                <w:color w:val="000000"/>
                <w:sz w:val="16"/>
              </w:rPr>
            </w:pPr>
            <w:r>
              <w:rPr>
                <w:color w:val="000000"/>
                <w:sz w:val="16"/>
              </w:rPr>
              <w:t>Veiklos parama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4D546" w14:textId="4C6D1424" w:rsidR="00B67799" w:rsidRDefault="00B67799" w:rsidP="00B67799">
            <w:pPr>
              <w:spacing w:before="100"/>
              <w:rPr>
                <w:color w:val="000000"/>
                <w:sz w:val="16"/>
              </w:rPr>
            </w:pPr>
            <w:r w:rsidRPr="009B19BD">
              <w:rPr>
                <w:color w:val="000000"/>
                <w:sz w:val="16"/>
              </w:rPr>
              <w:t xml:space="preserve">Iš viso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6A9A8" w14:textId="77777777" w:rsidR="00B67799" w:rsidRDefault="00B67799" w:rsidP="00B67799">
            <w:pPr>
              <w:spacing w:before="100"/>
              <w:jc w:val="right"/>
              <w:rPr>
                <w:color w:val="000000"/>
                <w:sz w:val="16"/>
              </w:rPr>
            </w:pPr>
            <w:r>
              <w:rPr>
                <w:color w:val="000000"/>
                <w:sz w:val="16"/>
              </w:rPr>
              <w:t>2,663,898.25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779F5" w14:textId="77777777" w:rsidR="00B67799" w:rsidRDefault="00B67799" w:rsidP="00B67799">
            <w:pPr>
              <w:spacing w:before="100"/>
              <w:jc w:val="right"/>
              <w:rPr>
                <w:color w:val="000000"/>
                <w:sz w:val="16"/>
              </w:rPr>
            </w:pPr>
            <w:r>
              <w:rPr>
                <w:color w:val="000000"/>
                <w:sz w:val="16"/>
              </w:rPr>
              <w:t>887,966.08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E835F" w14:textId="77777777" w:rsidR="00B67799" w:rsidRDefault="00B67799" w:rsidP="00B67799">
            <w:pPr>
              <w:spacing w:before="100"/>
              <w:jc w:val="right"/>
              <w:rPr>
                <w:color w:val="000000"/>
                <w:sz w:val="16"/>
              </w:rPr>
            </w:pPr>
            <w:r>
              <w:rPr>
                <w:color w:val="000000"/>
                <w:sz w:val="16"/>
              </w:rPr>
              <w:t>887,966.08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2A56A" w14:textId="77777777" w:rsidR="00B67799" w:rsidRDefault="00B67799" w:rsidP="00B67799">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F07513" w14:textId="77777777" w:rsidR="00B67799" w:rsidRDefault="00B67799" w:rsidP="00B67799">
            <w:pPr>
              <w:spacing w:before="100"/>
              <w:jc w:val="right"/>
              <w:rPr>
                <w:color w:val="000000"/>
                <w:sz w:val="16"/>
              </w:rPr>
            </w:pPr>
            <w:r>
              <w:rPr>
                <w:color w:val="000000"/>
                <w:sz w:val="16"/>
              </w:rPr>
              <w:t>3,551,864.33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84221" w14:textId="77777777" w:rsidR="00B67799" w:rsidRDefault="00B67799" w:rsidP="00B67799">
            <w:pPr>
              <w:spacing w:before="100"/>
              <w:jc w:val="right"/>
              <w:rPr>
                <w:color w:val="000000"/>
                <w:sz w:val="16"/>
              </w:rPr>
            </w:pPr>
            <w:r>
              <w:rPr>
                <w:color w:val="000000"/>
                <w:sz w:val="16"/>
              </w:rPr>
              <w:t>75.0000000704%</w:t>
            </w:r>
          </w:p>
        </w:tc>
      </w:tr>
      <w:tr w:rsidR="00AC5EF5" w14:paraId="794D70A8"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C565C" w14:textId="537DAC94" w:rsidR="00AC5EF5" w:rsidRDefault="002F5DE2" w:rsidP="00A53F24">
            <w:pPr>
              <w:spacing w:before="100"/>
              <w:rPr>
                <w:color w:val="000000"/>
                <w:sz w:val="16"/>
              </w:rPr>
            </w:pPr>
            <w:r>
              <w:rPr>
                <w:color w:val="000000"/>
                <w:sz w:val="16"/>
              </w:rPr>
              <w:t xml:space="preserve">Iš viso </w:t>
            </w:r>
            <w:r w:rsidR="00A53F24">
              <w:rPr>
                <w:color w:val="000000"/>
                <w:sz w:val="16"/>
              </w:rPr>
              <w:t>b</w:t>
            </w:r>
            <w:r>
              <w:rPr>
                <w:color w:val="000000"/>
                <w:sz w:val="16"/>
              </w:rPr>
              <w:t>endra</w:t>
            </w:r>
            <w:r w:rsidR="00A53F24">
              <w:rPr>
                <w:color w:val="000000"/>
                <w:sz w:val="16"/>
              </w:rPr>
              <w:t>i</w:t>
            </w:r>
            <w:r>
              <w:rPr>
                <w:color w:val="000000"/>
                <w:sz w:val="16"/>
              </w:rPr>
              <w:t xml:space="preserve"> vizų politika</w:t>
            </w:r>
            <w:r w:rsidR="00A53F24">
              <w:rPr>
                <w:color w:val="000000"/>
                <w:sz w:val="16"/>
              </w:rPr>
              <w:t>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9D1AC"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DB3E9"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BD85E" w14:textId="77777777" w:rsidR="00AC5EF5" w:rsidRDefault="00AC5EF5" w:rsidP="0020417F">
            <w:pPr>
              <w:spacing w:before="100"/>
              <w:jc w:val="right"/>
              <w:rPr>
                <w:color w:val="000000"/>
                <w:sz w:val="16"/>
              </w:rPr>
            </w:pPr>
            <w:r>
              <w:rPr>
                <w:color w:val="000000"/>
                <w:sz w:val="16"/>
              </w:rPr>
              <w:t>4,043,898.25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88F79" w14:textId="77777777" w:rsidR="00AC5EF5" w:rsidRDefault="00AC5EF5" w:rsidP="0020417F">
            <w:pPr>
              <w:spacing w:before="100"/>
              <w:jc w:val="right"/>
              <w:rPr>
                <w:color w:val="000000"/>
                <w:sz w:val="16"/>
              </w:rPr>
            </w:pPr>
            <w:r>
              <w:rPr>
                <w:color w:val="000000"/>
                <w:sz w:val="16"/>
              </w:rPr>
              <w:t>1,347,966.08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50294" w14:textId="77777777" w:rsidR="00AC5EF5" w:rsidRDefault="00AC5EF5" w:rsidP="0020417F">
            <w:pPr>
              <w:spacing w:before="100"/>
              <w:jc w:val="right"/>
              <w:rPr>
                <w:color w:val="000000"/>
                <w:sz w:val="16"/>
              </w:rPr>
            </w:pPr>
            <w:r>
              <w:rPr>
                <w:color w:val="000000"/>
                <w:sz w:val="16"/>
              </w:rPr>
              <w:t>1,347,966.08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0B7A4" w14:textId="77777777" w:rsidR="00AC5EF5" w:rsidRDefault="00AC5EF5" w:rsidP="0020417F">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51DA2F" w14:textId="77777777" w:rsidR="00AC5EF5" w:rsidRDefault="00AC5EF5" w:rsidP="0020417F">
            <w:pPr>
              <w:spacing w:before="100"/>
              <w:jc w:val="right"/>
              <w:rPr>
                <w:color w:val="000000"/>
                <w:sz w:val="16"/>
              </w:rPr>
            </w:pPr>
            <w:r>
              <w:rPr>
                <w:color w:val="000000"/>
                <w:sz w:val="16"/>
              </w:rPr>
              <w:t>5,391,864.33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BFB1D" w14:textId="77777777" w:rsidR="00AC5EF5" w:rsidRDefault="00AC5EF5" w:rsidP="0020417F">
            <w:pPr>
              <w:spacing w:before="100"/>
              <w:jc w:val="right"/>
              <w:rPr>
                <w:color w:val="000000"/>
                <w:sz w:val="16"/>
              </w:rPr>
            </w:pPr>
            <w:r>
              <w:rPr>
                <w:color w:val="000000"/>
                <w:sz w:val="16"/>
              </w:rPr>
              <w:t>75.0000000464%</w:t>
            </w:r>
          </w:p>
        </w:tc>
      </w:tr>
      <w:tr w:rsidR="00AC5EF5" w14:paraId="43583DA5"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7D73E" w14:textId="470DD09A" w:rsidR="00AC5EF5" w:rsidRDefault="00AC5EF5" w:rsidP="00A53F24">
            <w:pPr>
              <w:spacing w:before="100"/>
              <w:rPr>
                <w:color w:val="000000"/>
                <w:sz w:val="16"/>
              </w:rPr>
            </w:pPr>
            <w:r>
              <w:rPr>
                <w:color w:val="000000"/>
                <w:sz w:val="16"/>
              </w:rPr>
              <w:t>Tech</w:t>
            </w:r>
            <w:r w:rsidR="00A53F24">
              <w:rPr>
                <w:color w:val="000000"/>
                <w:sz w:val="16"/>
              </w:rPr>
              <w:t>ninė parama</w:t>
            </w:r>
            <w:r>
              <w:rPr>
                <w:color w:val="000000"/>
                <w:sz w:val="16"/>
              </w:rPr>
              <w:t xml:space="preserve"> </w:t>
            </w:r>
            <w:r w:rsidR="00A53F24">
              <w:rPr>
                <w:color w:val="000000"/>
                <w:sz w:val="16"/>
              </w:rPr>
              <w:t>–</w:t>
            </w:r>
            <w:r>
              <w:rPr>
                <w:color w:val="000000"/>
                <w:sz w:val="16"/>
              </w:rPr>
              <w:t xml:space="preserve"> </w:t>
            </w:r>
            <w:r w:rsidR="00A53F24">
              <w:rPr>
                <w:color w:val="000000"/>
                <w:sz w:val="16"/>
              </w:rPr>
              <w:t>fiksuotoji norma</w:t>
            </w:r>
            <w:r>
              <w:rPr>
                <w:color w:val="000000"/>
                <w:sz w:val="16"/>
              </w:rPr>
              <w:t xml:space="preserve"> (</w:t>
            </w:r>
            <w:r w:rsidR="00A53F24">
              <w:rPr>
                <w:color w:val="000000"/>
                <w:sz w:val="16"/>
              </w:rPr>
              <w:t>BNR 36 str. 5 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922E4"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FC5599"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CC771" w14:textId="77777777" w:rsidR="00AC5EF5" w:rsidRDefault="00AC5EF5" w:rsidP="0020417F">
            <w:pPr>
              <w:spacing w:before="100"/>
              <w:jc w:val="right"/>
              <w:rPr>
                <w:color w:val="000000"/>
                <w:sz w:val="16"/>
              </w:rPr>
            </w:pPr>
            <w:r>
              <w:rPr>
                <w:color w:val="000000"/>
                <w:sz w:val="16"/>
              </w:rPr>
              <w:t>17,173,340.71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2C1371" w14:textId="77777777" w:rsidR="00AC5EF5" w:rsidRDefault="00AC5EF5" w:rsidP="0020417F">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2A446" w14:textId="77777777" w:rsidR="00AC5EF5" w:rsidRDefault="00AC5EF5" w:rsidP="0020417F">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5038C" w14:textId="77777777" w:rsidR="00AC5EF5" w:rsidRDefault="00AC5EF5" w:rsidP="0020417F">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5DDD7" w14:textId="77777777" w:rsidR="00AC5EF5" w:rsidRDefault="00AC5EF5" w:rsidP="0020417F">
            <w:pPr>
              <w:spacing w:before="100"/>
              <w:jc w:val="right"/>
              <w:rPr>
                <w:color w:val="000000"/>
                <w:sz w:val="16"/>
              </w:rPr>
            </w:pPr>
            <w:r>
              <w:rPr>
                <w:color w:val="000000"/>
                <w:sz w:val="16"/>
              </w:rPr>
              <w:t>17,173,340.71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C3B9F" w14:textId="77777777" w:rsidR="00AC5EF5" w:rsidRDefault="00AC5EF5" w:rsidP="0020417F">
            <w:pPr>
              <w:spacing w:before="100"/>
              <w:jc w:val="right"/>
              <w:rPr>
                <w:color w:val="000000"/>
                <w:sz w:val="16"/>
              </w:rPr>
            </w:pPr>
            <w:r>
              <w:rPr>
                <w:color w:val="000000"/>
                <w:sz w:val="16"/>
              </w:rPr>
              <w:t>100.0000000000%</w:t>
            </w:r>
          </w:p>
        </w:tc>
      </w:tr>
      <w:tr w:rsidR="00AC5EF5" w14:paraId="2617F19A" w14:textId="77777777" w:rsidTr="00D87747">
        <w:tc>
          <w:tcPr>
            <w:tcW w:w="1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1B896" w14:textId="2ACBDD49" w:rsidR="00AC5EF5" w:rsidRDefault="00A53F24" w:rsidP="00A53F24">
            <w:pPr>
              <w:spacing w:before="100"/>
              <w:rPr>
                <w:color w:val="000000"/>
                <w:sz w:val="16"/>
              </w:rPr>
            </w:pPr>
            <w:r>
              <w:rPr>
                <w:color w:val="000000"/>
                <w:sz w:val="16"/>
              </w:rPr>
              <w:t>Bendra suma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31D93"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24406" w14:textId="77777777" w:rsidR="00AC5EF5" w:rsidRDefault="00AC5EF5" w:rsidP="0020417F">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18A027" w14:textId="77777777" w:rsidR="00AC5EF5" w:rsidRDefault="00AC5EF5" w:rsidP="0020417F">
            <w:pPr>
              <w:spacing w:before="100"/>
              <w:jc w:val="right"/>
              <w:rPr>
                <w:color w:val="000000"/>
                <w:sz w:val="16"/>
              </w:rPr>
            </w:pPr>
            <w:r>
              <w:rPr>
                <w:color w:val="000000"/>
                <w:sz w:val="16"/>
              </w:rPr>
              <w:t>303,395,686.00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4C951" w14:textId="77777777" w:rsidR="00AC5EF5" w:rsidRDefault="00AC5EF5" w:rsidP="0020417F">
            <w:pPr>
              <w:spacing w:before="100"/>
              <w:jc w:val="right"/>
              <w:rPr>
                <w:color w:val="000000"/>
                <w:sz w:val="16"/>
              </w:rPr>
            </w:pPr>
            <w:r>
              <w:rPr>
                <w:color w:val="000000"/>
                <w:sz w:val="16"/>
              </w:rPr>
              <w:t>20,587,101.04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BF766" w14:textId="77777777" w:rsidR="00AC5EF5" w:rsidRDefault="00AC5EF5" w:rsidP="0020417F">
            <w:pPr>
              <w:spacing w:before="100"/>
              <w:jc w:val="right"/>
              <w:rPr>
                <w:color w:val="000000"/>
                <w:sz w:val="16"/>
              </w:rPr>
            </w:pPr>
            <w:r>
              <w:rPr>
                <w:color w:val="000000"/>
                <w:sz w:val="16"/>
              </w:rPr>
              <w:t>20,587,101.04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EEF20" w14:textId="77777777" w:rsidR="00AC5EF5" w:rsidRDefault="00AC5EF5" w:rsidP="0020417F">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88E32" w14:textId="77777777" w:rsidR="00AC5EF5" w:rsidRDefault="00AC5EF5" w:rsidP="0020417F">
            <w:pPr>
              <w:spacing w:before="100"/>
              <w:jc w:val="right"/>
              <w:rPr>
                <w:color w:val="000000"/>
                <w:sz w:val="16"/>
              </w:rPr>
            </w:pPr>
            <w:r>
              <w:rPr>
                <w:color w:val="000000"/>
                <w:sz w:val="16"/>
              </w:rPr>
              <w:t>323,982,787.04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3D966" w14:textId="77777777" w:rsidR="00AC5EF5" w:rsidRDefault="00AC5EF5" w:rsidP="0020417F">
            <w:pPr>
              <w:spacing w:before="100"/>
              <w:jc w:val="right"/>
              <w:rPr>
                <w:color w:val="000000"/>
                <w:sz w:val="16"/>
              </w:rPr>
            </w:pPr>
            <w:r>
              <w:rPr>
                <w:color w:val="000000"/>
                <w:sz w:val="16"/>
              </w:rPr>
              <w:t>93.6456188836%</w:t>
            </w:r>
          </w:p>
        </w:tc>
      </w:tr>
    </w:tbl>
    <w:p w14:paraId="2E6A81DC" w14:textId="77777777" w:rsidR="00AC5EF5" w:rsidRDefault="00AC5EF5" w:rsidP="00AC5EF5">
      <w:pPr>
        <w:spacing w:before="100"/>
        <w:rPr>
          <w:color w:val="000000"/>
          <w:sz w:val="16"/>
        </w:rPr>
      </w:pPr>
    </w:p>
    <w:p w14:paraId="4704AA1E" w14:textId="77777777" w:rsidR="00AC5EF5" w:rsidRDefault="00AC5EF5" w:rsidP="00AC5EF5">
      <w:pPr>
        <w:spacing w:before="100"/>
        <w:rPr>
          <w:color w:val="000000"/>
          <w:sz w:val="16"/>
        </w:rPr>
      </w:pPr>
    </w:p>
    <w:p w14:paraId="18FF0888" w14:textId="77777777" w:rsidR="00AC5EF5" w:rsidRDefault="00AC5EF5" w:rsidP="00AC5EF5">
      <w:pPr>
        <w:spacing w:before="100"/>
        <w:rPr>
          <w:color w:val="000000"/>
          <w:sz w:val="16"/>
        </w:rPr>
      </w:pPr>
    </w:p>
    <w:p w14:paraId="0AF715C3" w14:textId="77777777" w:rsidR="00AC5EF5" w:rsidRDefault="00AC5EF5" w:rsidP="00AC5EF5">
      <w:pPr>
        <w:spacing w:before="100"/>
        <w:rPr>
          <w:color w:val="000000"/>
          <w:sz w:val="16"/>
        </w:rPr>
      </w:pPr>
    </w:p>
    <w:p w14:paraId="440A90D6" w14:textId="77777777" w:rsidR="00AC5EF5" w:rsidRDefault="00AC5EF5" w:rsidP="00AC5EF5">
      <w:pPr>
        <w:spacing w:before="100"/>
        <w:rPr>
          <w:color w:val="000000"/>
          <w:sz w:val="16"/>
        </w:rPr>
      </w:pPr>
    </w:p>
    <w:p w14:paraId="64634804" w14:textId="77777777" w:rsidR="00AC5EF5" w:rsidRDefault="00AC5EF5" w:rsidP="00AC5EF5">
      <w:pPr>
        <w:spacing w:before="100"/>
        <w:rPr>
          <w:color w:val="000000"/>
          <w:sz w:val="16"/>
        </w:rPr>
      </w:pPr>
    </w:p>
    <w:p w14:paraId="4FCEBF55" w14:textId="77777777" w:rsidR="00AC5EF5" w:rsidRDefault="00AC5EF5" w:rsidP="00AC5EF5">
      <w:pPr>
        <w:spacing w:before="100"/>
        <w:rPr>
          <w:color w:val="000000"/>
          <w:sz w:val="16"/>
        </w:rPr>
      </w:pPr>
    </w:p>
    <w:p w14:paraId="498EFFB6" w14:textId="77777777" w:rsidR="00AC5EF5" w:rsidRDefault="00AC5EF5" w:rsidP="00AC5EF5">
      <w:pPr>
        <w:spacing w:before="100"/>
        <w:rPr>
          <w:color w:val="000000"/>
          <w:sz w:val="16"/>
        </w:rPr>
      </w:pPr>
    </w:p>
    <w:p w14:paraId="0DF4CF2C" w14:textId="77777777" w:rsidR="00AC5EF5" w:rsidRDefault="00AC5EF5" w:rsidP="00AC5EF5">
      <w:pPr>
        <w:spacing w:before="100"/>
        <w:rPr>
          <w:color w:val="000000"/>
          <w:sz w:val="16"/>
        </w:rPr>
      </w:pPr>
    </w:p>
    <w:p w14:paraId="0CF5312D" w14:textId="77777777" w:rsidR="00AC5EF5" w:rsidRPr="00DF75D8" w:rsidRDefault="00AC5EF5" w:rsidP="00AC5EF5">
      <w:pPr>
        <w:spacing w:before="100"/>
        <w:rPr>
          <w:color w:val="000000"/>
          <w:sz w:val="22"/>
          <w:szCs w:val="22"/>
        </w:rPr>
      </w:pPr>
    </w:p>
    <w:p w14:paraId="410A2BCB" w14:textId="77777777" w:rsidR="00067793" w:rsidRPr="00DF75D8" w:rsidRDefault="00AC5EF5" w:rsidP="00067793">
      <w:pPr>
        <w:pStyle w:val="Default"/>
        <w:rPr>
          <w:bCs/>
          <w:noProof/>
          <w:sz w:val="22"/>
          <w:szCs w:val="22"/>
          <w:lang w:val="lt-LT"/>
        </w:rPr>
      </w:pPr>
      <w:bookmarkStart w:id="26" w:name="_Toc256000075"/>
      <w:r w:rsidRPr="00DF75D8">
        <w:rPr>
          <w:bCs/>
          <w:noProof/>
          <w:sz w:val="22"/>
          <w:szCs w:val="22"/>
          <w:lang w:val="lt-LT"/>
        </w:rPr>
        <w:t xml:space="preserve">3.3. </w:t>
      </w:r>
      <w:bookmarkEnd w:id="26"/>
      <w:r w:rsidR="00067793" w:rsidRPr="00DF75D8">
        <w:rPr>
          <w:bCs/>
          <w:noProof/>
          <w:sz w:val="22"/>
          <w:szCs w:val="22"/>
          <w:lang w:val="lt-LT"/>
        </w:rPr>
        <w:t xml:space="preserve">Perkėlimai </w:t>
      </w:r>
    </w:p>
    <w:p w14:paraId="04889A11" w14:textId="68818FA9" w:rsidR="00AC5EF5" w:rsidRPr="00DF75D8" w:rsidRDefault="00E34A32" w:rsidP="00AC5EF5">
      <w:pPr>
        <w:pStyle w:val="Antrat3"/>
        <w:spacing w:before="100" w:after="0"/>
        <w:rPr>
          <w:rFonts w:ascii="Times New Roman" w:hAnsi="Times New Roman" w:cs="Times New Roman"/>
          <w:b w:val="0"/>
          <w:color w:val="000000"/>
          <w:sz w:val="22"/>
          <w:szCs w:val="22"/>
        </w:rPr>
      </w:pPr>
      <w:bookmarkStart w:id="27" w:name="_Toc256000076"/>
      <w:r w:rsidRPr="00DF75D8">
        <w:rPr>
          <w:rFonts w:ascii="Times New Roman" w:hAnsi="Times New Roman" w:cs="Times New Roman"/>
          <w:b w:val="0"/>
          <w:color w:val="000000"/>
          <w:sz w:val="22"/>
          <w:szCs w:val="22"/>
        </w:rPr>
        <w:t>7 lentelė.</w:t>
      </w:r>
      <w:r w:rsidR="00AC5EF5" w:rsidRPr="00DF75D8">
        <w:rPr>
          <w:rFonts w:ascii="Times New Roman" w:hAnsi="Times New Roman" w:cs="Times New Roman"/>
          <w:b w:val="0"/>
          <w:color w:val="000000"/>
          <w:sz w:val="22"/>
          <w:szCs w:val="22"/>
        </w:rPr>
        <w:t xml:space="preserve"> </w:t>
      </w:r>
      <w:r w:rsidRPr="00DF75D8">
        <w:rPr>
          <w:rFonts w:ascii="Times New Roman" w:hAnsi="Times New Roman" w:cs="Times New Roman"/>
          <w:b w:val="0"/>
          <w:color w:val="000000"/>
          <w:sz w:val="22"/>
          <w:szCs w:val="22"/>
        </w:rPr>
        <w:t>Perkėlimai tarp pasidalijamojo valdymo fondų</w:t>
      </w:r>
      <w:r w:rsidR="00AC5EF5" w:rsidRPr="00DF75D8">
        <w:rPr>
          <w:rFonts w:ascii="Times New Roman" w:hAnsi="Times New Roman" w:cs="Times New Roman"/>
          <w:b w:val="0"/>
          <w:color w:val="000000"/>
          <w:sz w:val="22"/>
          <w:szCs w:val="22"/>
          <w:vertAlign w:val="superscript"/>
        </w:rPr>
        <w:t>1</w:t>
      </w:r>
      <w:bookmarkEnd w:id="27"/>
    </w:p>
    <w:p w14:paraId="078B1E79" w14:textId="77777777" w:rsidR="00AC5EF5" w:rsidRPr="00DF75D8" w:rsidRDefault="00AC5EF5" w:rsidP="00AC5EF5">
      <w:pPr>
        <w:spacing w:before="100"/>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1106"/>
        <w:gridCol w:w="914"/>
        <w:gridCol w:w="1127"/>
        <w:gridCol w:w="1089"/>
        <w:gridCol w:w="3099"/>
        <w:gridCol w:w="1575"/>
        <w:gridCol w:w="1223"/>
      </w:tblGrid>
      <w:tr w:rsidR="005839C3" w:rsidRPr="00DF75D8" w14:paraId="2F047808" w14:textId="77777777" w:rsidTr="0020417F">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1CC672" w14:textId="59656064" w:rsidR="00AC5EF5" w:rsidRPr="00DF75D8" w:rsidRDefault="005839C3" w:rsidP="00E34A32">
            <w:pPr>
              <w:spacing w:before="100"/>
              <w:jc w:val="center"/>
              <w:rPr>
                <w:color w:val="000000"/>
                <w:sz w:val="22"/>
                <w:szCs w:val="22"/>
              </w:rPr>
            </w:pPr>
            <w:r>
              <w:rPr>
                <w:color w:val="000000"/>
                <w:sz w:val="22"/>
                <w:szCs w:val="22"/>
              </w:rPr>
              <w:t>Perkeliantysis fondas/priemonė</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F5EFFD" w14:textId="6DE73190" w:rsidR="00AC5EF5" w:rsidRPr="00DF75D8" w:rsidRDefault="005839C3" w:rsidP="005839C3">
            <w:pPr>
              <w:spacing w:before="100"/>
              <w:jc w:val="center"/>
              <w:rPr>
                <w:color w:val="000000"/>
                <w:sz w:val="22"/>
                <w:szCs w:val="22"/>
              </w:rPr>
            </w:pPr>
            <w:r w:rsidRPr="00DF75D8">
              <w:rPr>
                <w:color w:val="000000"/>
                <w:sz w:val="22"/>
                <w:szCs w:val="22"/>
              </w:rPr>
              <w:t xml:space="preserve">Gaunantysis fondas </w:t>
            </w:r>
          </w:p>
        </w:tc>
      </w:tr>
      <w:tr w:rsidR="005839C3" w:rsidRPr="00DF75D8" w14:paraId="39187582" w14:textId="77777777" w:rsidTr="0020417F">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7D8A72" w14:textId="77777777" w:rsidR="00AC5EF5" w:rsidRPr="00DF75D8" w:rsidRDefault="00AC5EF5" w:rsidP="0020417F">
            <w:pPr>
              <w:spacing w:before="100"/>
              <w:jc w:val="center"/>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351274" w14:textId="7FB5DDBE" w:rsidR="00AC5EF5" w:rsidRPr="00DF75D8" w:rsidRDefault="00E34A32" w:rsidP="00E34A32">
            <w:pPr>
              <w:spacing w:before="100"/>
              <w:jc w:val="center"/>
              <w:rPr>
                <w:color w:val="000000"/>
                <w:sz w:val="22"/>
                <w:szCs w:val="22"/>
              </w:rPr>
            </w:pPr>
            <w:r w:rsidRPr="00DF75D8">
              <w:rPr>
                <w:color w:val="000000"/>
                <w:sz w:val="22"/>
                <w:szCs w:val="22"/>
              </w:rPr>
              <w:t>P</w:t>
            </w:r>
            <w:r w:rsidR="00AC5EF5" w:rsidRPr="00DF75D8">
              <w:rPr>
                <w:color w:val="000000"/>
                <w:sz w:val="22"/>
                <w:szCs w:val="22"/>
              </w:rPr>
              <w:t>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11BA37" w14:textId="0BEDD564" w:rsidR="00AC5EF5" w:rsidRPr="00DF75D8" w:rsidRDefault="00E34A32" w:rsidP="00E34A32">
            <w:pPr>
              <w:spacing w:before="100"/>
              <w:jc w:val="center"/>
              <w:rPr>
                <w:color w:val="000000"/>
                <w:sz w:val="22"/>
                <w:szCs w:val="22"/>
              </w:rPr>
            </w:pPr>
            <w:r w:rsidRPr="00DF75D8">
              <w:rPr>
                <w:color w:val="000000"/>
                <w:sz w:val="22"/>
                <w:szCs w:val="22"/>
              </w:rPr>
              <w:t>V</w:t>
            </w:r>
            <w:r w:rsidR="00AC5EF5" w:rsidRPr="00DF75D8">
              <w:rPr>
                <w:color w:val="000000"/>
                <w:sz w:val="22"/>
                <w:szCs w:val="22"/>
              </w:rPr>
              <w:t>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21B428" w14:textId="728A19F7" w:rsidR="00AC5EF5" w:rsidRPr="00DF75D8" w:rsidRDefault="00AC5EF5" w:rsidP="00E34A32">
            <w:pPr>
              <w:spacing w:before="100"/>
              <w:jc w:val="center"/>
              <w:rPr>
                <w:color w:val="000000"/>
                <w:sz w:val="22"/>
                <w:szCs w:val="22"/>
              </w:rPr>
            </w:pPr>
            <w:r w:rsidRPr="00DF75D8">
              <w:rPr>
                <w:color w:val="000000"/>
                <w:sz w:val="22"/>
                <w:szCs w:val="22"/>
              </w:rPr>
              <w:t>ER</w:t>
            </w:r>
            <w:r w:rsidR="00E34A32" w:rsidRPr="00DF75D8">
              <w:rPr>
                <w:color w:val="000000"/>
                <w:sz w:val="22"/>
                <w:szCs w:val="22"/>
              </w:rPr>
              <w:t>P</w:t>
            </w:r>
            <w:r w:rsidRPr="00DF75D8">
              <w:rPr>
                <w:color w:val="000000"/>
                <w:sz w:val="22"/>
                <w:szCs w:val="22"/>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095D1E" w14:textId="77777777" w:rsidR="00AC5EF5" w:rsidRPr="00DF75D8" w:rsidRDefault="00AC5EF5" w:rsidP="0020417F">
            <w:pPr>
              <w:spacing w:before="100"/>
              <w:jc w:val="center"/>
              <w:rPr>
                <w:color w:val="000000"/>
                <w:sz w:val="22"/>
                <w:szCs w:val="22"/>
              </w:rPr>
            </w:pPr>
            <w:r w:rsidRPr="00DF75D8">
              <w:rPr>
                <w:color w:val="000000"/>
                <w:sz w:val="22"/>
                <w:szCs w:val="22"/>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4601AB" w14:textId="5CB717E0" w:rsidR="00AC5EF5" w:rsidRPr="00DF75D8" w:rsidRDefault="00E34A32" w:rsidP="00E34A32">
            <w:pPr>
              <w:spacing w:before="100"/>
              <w:jc w:val="center"/>
              <w:rPr>
                <w:color w:val="000000"/>
                <w:sz w:val="22"/>
                <w:szCs w:val="22"/>
              </w:rPr>
            </w:pPr>
            <w:r w:rsidRPr="00DF75D8">
              <w:rPr>
                <w:color w:val="000000"/>
                <w:sz w:val="22"/>
                <w:szCs w:val="22"/>
              </w:rPr>
              <w:t>Sanglaudos fondas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BAD8B0" w14:textId="6FF60028" w:rsidR="00AC5EF5" w:rsidRPr="00DF75D8" w:rsidRDefault="00AC5EF5" w:rsidP="00E34A32">
            <w:pPr>
              <w:spacing w:before="100"/>
              <w:jc w:val="center"/>
              <w:rPr>
                <w:color w:val="000000"/>
                <w:sz w:val="22"/>
                <w:szCs w:val="22"/>
              </w:rPr>
            </w:pPr>
            <w:r w:rsidRPr="00DF75D8">
              <w:rPr>
                <w:color w:val="000000"/>
                <w:sz w:val="22"/>
                <w:szCs w:val="22"/>
              </w:rPr>
              <w:t>E</w:t>
            </w:r>
            <w:r w:rsidR="00E34A32" w:rsidRPr="00DF75D8">
              <w:rPr>
                <w:color w:val="000000"/>
                <w:sz w:val="22"/>
                <w:szCs w:val="22"/>
              </w:rPr>
              <w:t>JRŽAF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178A12" w14:textId="74262ECE" w:rsidR="00AC5EF5" w:rsidRPr="00DF75D8" w:rsidRDefault="00E34A32" w:rsidP="00E34A32">
            <w:pPr>
              <w:spacing w:before="100"/>
              <w:jc w:val="center"/>
              <w:rPr>
                <w:color w:val="000000"/>
                <w:sz w:val="22"/>
                <w:szCs w:val="22"/>
              </w:rPr>
            </w:pPr>
            <w:r w:rsidRPr="00DF75D8">
              <w:rPr>
                <w:color w:val="000000"/>
                <w:sz w:val="22"/>
                <w:szCs w:val="22"/>
              </w:rPr>
              <w:t>Iš viso</w:t>
            </w:r>
          </w:p>
        </w:tc>
      </w:tr>
      <w:tr w:rsidR="005839C3" w:rsidRPr="00DF75D8" w14:paraId="0D3C37A9"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60D311" w14:textId="4BFC7EE3" w:rsidR="00AC5EF5" w:rsidRPr="00DF75D8" w:rsidRDefault="00E34A32" w:rsidP="00E34A32">
            <w:pPr>
              <w:spacing w:before="100"/>
              <w:jc w:val="center"/>
              <w:rPr>
                <w:color w:val="000000"/>
                <w:sz w:val="22"/>
                <w:szCs w:val="22"/>
              </w:rPr>
            </w:pPr>
            <w:r w:rsidRPr="00DF75D8">
              <w:rPr>
                <w:color w:val="000000"/>
                <w:sz w:val="22"/>
                <w:szCs w:val="22"/>
              </w:rPr>
              <w:t>SVVP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E3805" w14:textId="77777777" w:rsidR="00AC5EF5" w:rsidRPr="00DF75D8" w:rsidRDefault="00AC5EF5" w:rsidP="0020417F">
            <w:pPr>
              <w:spacing w:before="100"/>
              <w:jc w:val="right"/>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0819F8" w14:textId="77777777" w:rsidR="00AC5EF5" w:rsidRPr="00DF75D8" w:rsidRDefault="00AC5EF5" w:rsidP="0020417F">
            <w:pPr>
              <w:spacing w:before="100"/>
              <w:jc w:val="right"/>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D90633" w14:textId="77777777" w:rsidR="00AC5EF5" w:rsidRPr="00DF75D8" w:rsidRDefault="00AC5EF5" w:rsidP="0020417F">
            <w:pPr>
              <w:spacing w:before="100"/>
              <w:jc w:val="right"/>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FBAD4" w14:textId="77777777" w:rsidR="00AC5EF5" w:rsidRPr="00DF75D8" w:rsidRDefault="00AC5EF5" w:rsidP="0020417F">
            <w:pPr>
              <w:spacing w:before="100"/>
              <w:jc w:val="right"/>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3F2ADD" w14:textId="77777777" w:rsidR="00AC5EF5" w:rsidRPr="00DF75D8" w:rsidRDefault="00AC5EF5" w:rsidP="0020417F">
            <w:pPr>
              <w:spacing w:before="100"/>
              <w:jc w:val="right"/>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5C1D94" w14:textId="77777777" w:rsidR="00AC5EF5" w:rsidRPr="00DF75D8" w:rsidRDefault="00AC5EF5" w:rsidP="0020417F">
            <w:pPr>
              <w:spacing w:before="100"/>
              <w:jc w:val="right"/>
              <w:rPr>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E78092" w14:textId="77777777" w:rsidR="00AC5EF5" w:rsidRPr="00DF75D8" w:rsidRDefault="00AC5EF5" w:rsidP="0020417F">
            <w:pPr>
              <w:spacing w:before="100"/>
              <w:jc w:val="right"/>
              <w:rPr>
                <w:color w:val="000000"/>
                <w:sz w:val="22"/>
                <w:szCs w:val="22"/>
              </w:rPr>
            </w:pPr>
          </w:p>
        </w:tc>
      </w:tr>
    </w:tbl>
    <w:p w14:paraId="0BAA52ED" w14:textId="3C16763D" w:rsidR="00E34A32" w:rsidRPr="00DF75D8" w:rsidRDefault="00AC5EF5" w:rsidP="00E34A32">
      <w:pPr>
        <w:pStyle w:val="Default"/>
        <w:rPr>
          <w:sz w:val="22"/>
          <w:szCs w:val="22"/>
          <w:lang w:val="lt-LT"/>
        </w:rPr>
      </w:pPr>
      <w:r w:rsidRPr="00DF75D8">
        <w:rPr>
          <w:sz w:val="22"/>
          <w:szCs w:val="22"/>
          <w:vertAlign w:val="superscript"/>
          <w:lang w:val="lt-LT"/>
        </w:rPr>
        <w:t>1</w:t>
      </w:r>
      <w:r w:rsidR="00E34A32" w:rsidRPr="00DF75D8">
        <w:rPr>
          <w:sz w:val="22"/>
          <w:szCs w:val="22"/>
          <w:lang w:val="lt-LT"/>
        </w:rPr>
        <w:t>Visų perkėlimų per programavimo laikotarpį suvestinės sumos.</w:t>
      </w:r>
    </w:p>
    <w:p w14:paraId="577356CB" w14:textId="5B46ACB9" w:rsidR="009C6086" w:rsidRPr="000B31AF" w:rsidRDefault="00AC5EF5" w:rsidP="00E34A32">
      <w:pPr>
        <w:spacing w:before="100"/>
        <w:rPr>
          <w:color w:val="000000"/>
          <w:sz w:val="22"/>
          <w:szCs w:val="22"/>
        </w:rPr>
      </w:pPr>
      <w:r w:rsidRPr="00DF75D8">
        <w:rPr>
          <w:b/>
          <w:color w:val="000000"/>
          <w:sz w:val="22"/>
          <w:szCs w:val="22"/>
        </w:rPr>
        <w:br w:type="page"/>
      </w:r>
      <w:bookmarkStart w:id="28" w:name="_Toc256000077"/>
      <w:r w:rsidR="009C6086" w:rsidRPr="000B31AF">
        <w:rPr>
          <w:color w:val="000000"/>
          <w:sz w:val="22"/>
          <w:szCs w:val="22"/>
        </w:rPr>
        <w:lastRenderedPageBreak/>
        <w:t xml:space="preserve">Table 8: </w:t>
      </w:r>
      <w:r w:rsidR="007B145C" w:rsidRPr="000B31AF">
        <w:rPr>
          <w:color w:val="000000"/>
          <w:sz w:val="22"/>
          <w:szCs w:val="22"/>
        </w:rPr>
        <w:t>Perkėlimai į tiesioginio ir netiesioginio valdymo priemones</w:t>
      </w:r>
      <w:r w:rsidR="009C6086" w:rsidRPr="000B31AF">
        <w:rPr>
          <w:color w:val="000000"/>
          <w:sz w:val="22"/>
          <w:szCs w:val="22"/>
          <w:vertAlign w:val="superscript"/>
        </w:rPr>
        <w:t>1</w:t>
      </w:r>
      <w:bookmarkEnd w:id="28"/>
    </w:p>
    <w:p w14:paraId="7ED582FB" w14:textId="479BB52B" w:rsidR="009C6086" w:rsidRPr="000B31AF" w:rsidRDefault="000E0ADF" w:rsidP="000E0ADF">
      <w:pPr>
        <w:tabs>
          <w:tab w:val="left" w:pos="2160"/>
        </w:tabs>
        <w:spacing w:before="100"/>
        <w:rPr>
          <w:color w:val="000000"/>
          <w:sz w:val="22"/>
          <w:szCs w:val="22"/>
        </w:rPr>
      </w:pPr>
      <w:r w:rsidRPr="000B31AF">
        <w:rPr>
          <w:color w:val="00000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9340"/>
      </w:tblGrid>
      <w:tr w:rsidR="007B145C" w:rsidRPr="000B31AF" w14:paraId="016B3BA7" w14:textId="77777777" w:rsidTr="0020417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0EE432" w14:textId="57EEBCEE" w:rsidR="009C6086" w:rsidRPr="000B31AF" w:rsidRDefault="007B145C" w:rsidP="007B145C">
            <w:pPr>
              <w:spacing w:before="100"/>
              <w:jc w:val="center"/>
              <w:rPr>
                <w:color w:val="000000"/>
                <w:sz w:val="22"/>
                <w:szCs w:val="22"/>
              </w:rPr>
            </w:pPr>
            <w:r w:rsidRPr="000B31AF">
              <w:rPr>
                <w:color w:val="000000"/>
                <w:sz w:val="22"/>
                <w:szCs w:val="22"/>
              </w:rPr>
              <w:t>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554CAC" w14:textId="558E1914" w:rsidR="009C6086" w:rsidRPr="000B31AF" w:rsidRDefault="007B145C" w:rsidP="007B145C">
            <w:pPr>
              <w:spacing w:before="100"/>
              <w:jc w:val="center"/>
              <w:rPr>
                <w:color w:val="000000"/>
                <w:sz w:val="22"/>
                <w:szCs w:val="22"/>
              </w:rPr>
            </w:pPr>
            <w:r w:rsidRPr="000B31AF">
              <w:rPr>
                <w:color w:val="000000"/>
                <w:sz w:val="22"/>
                <w:szCs w:val="22"/>
              </w:rPr>
              <w:t>Perkėlimo suma</w:t>
            </w:r>
          </w:p>
        </w:tc>
      </w:tr>
    </w:tbl>
    <w:p w14:paraId="7E2D984C" w14:textId="363886FC" w:rsidR="00DF75D8" w:rsidRPr="000B31AF" w:rsidRDefault="009C6086" w:rsidP="00DF75D8">
      <w:pPr>
        <w:pStyle w:val="Default"/>
        <w:rPr>
          <w:sz w:val="22"/>
          <w:szCs w:val="22"/>
          <w:lang w:val="lt-LT"/>
        </w:rPr>
      </w:pPr>
      <w:r w:rsidRPr="000B31AF">
        <w:rPr>
          <w:sz w:val="22"/>
          <w:szCs w:val="22"/>
          <w:vertAlign w:val="superscript"/>
          <w:lang w:val="lt-LT"/>
        </w:rPr>
        <w:t>1</w:t>
      </w:r>
      <w:r w:rsidR="00DF75D8" w:rsidRPr="000B31AF">
        <w:rPr>
          <w:sz w:val="22"/>
          <w:szCs w:val="22"/>
          <w:lang w:val="lt-LT"/>
        </w:rPr>
        <w:t xml:space="preserve"> Visų perkėlimų per programavimo laikotarpį suvestinės sumos.</w:t>
      </w:r>
    </w:p>
    <w:p w14:paraId="18E771CD" w14:textId="77777777" w:rsidR="0020417F" w:rsidRPr="000B31AF" w:rsidRDefault="0020417F" w:rsidP="009C6086">
      <w:pPr>
        <w:spacing w:before="100"/>
        <w:rPr>
          <w:color w:val="000000"/>
          <w:sz w:val="22"/>
          <w:szCs w:val="22"/>
        </w:rPr>
      </w:pPr>
    </w:p>
    <w:p w14:paraId="02057EA6" w14:textId="77777777" w:rsidR="0020417F" w:rsidRDefault="0020417F" w:rsidP="009C6086">
      <w:pPr>
        <w:spacing w:before="100"/>
        <w:rPr>
          <w:color w:val="000000"/>
        </w:rPr>
      </w:pPr>
    </w:p>
    <w:p w14:paraId="27D84A1F" w14:textId="77777777" w:rsidR="0020417F" w:rsidRDefault="0020417F" w:rsidP="009C6086">
      <w:pPr>
        <w:spacing w:before="100"/>
        <w:rPr>
          <w:color w:val="000000"/>
        </w:rPr>
      </w:pPr>
    </w:p>
    <w:p w14:paraId="06D39AF9" w14:textId="77777777" w:rsidR="0020417F" w:rsidRDefault="0020417F" w:rsidP="009C6086">
      <w:pPr>
        <w:spacing w:before="100"/>
        <w:rPr>
          <w:color w:val="000000"/>
        </w:rPr>
      </w:pPr>
    </w:p>
    <w:p w14:paraId="7EECE9B7" w14:textId="77777777" w:rsidR="0020417F" w:rsidRDefault="0020417F" w:rsidP="009C6086">
      <w:pPr>
        <w:spacing w:before="100"/>
        <w:rPr>
          <w:color w:val="000000"/>
        </w:rPr>
      </w:pPr>
    </w:p>
    <w:p w14:paraId="61CF1893" w14:textId="77777777" w:rsidR="0020417F" w:rsidRDefault="0020417F" w:rsidP="009C6086">
      <w:pPr>
        <w:spacing w:before="100"/>
        <w:rPr>
          <w:color w:val="000000"/>
        </w:rPr>
      </w:pPr>
    </w:p>
    <w:p w14:paraId="60EEAC6C" w14:textId="77777777" w:rsidR="0020417F" w:rsidRDefault="0020417F" w:rsidP="009C6086">
      <w:pPr>
        <w:spacing w:before="100"/>
        <w:rPr>
          <w:color w:val="000000"/>
        </w:rPr>
      </w:pPr>
    </w:p>
    <w:p w14:paraId="3F599017" w14:textId="77777777" w:rsidR="0020417F" w:rsidRDefault="0020417F" w:rsidP="009C6086">
      <w:pPr>
        <w:spacing w:before="100"/>
        <w:rPr>
          <w:color w:val="000000"/>
        </w:rPr>
      </w:pPr>
    </w:p>
    <w:p w14:paraId="69F98890" w14:textId="77777777" w:rsidR="0020417F" w:rsidRDefault="0020417F" w:rsidP="009C6086">
      <w:pPr>
        <w:spacing w:before="100"/>
        <w:rPr>
          <w:color w:val="000000"/>
        </w:rPr>
      </w:pPr>
    </w:p>
    <w:p w14:paraId="24F8DDB9" w14:textId="77777777" w:rsidR="0020417F" w:rsidRDefault="0020417F" w:rsidP="009C6086">
      <w:pPr>
        <w:spacing w:before="100"/>
        <w:rPr>
          <w:color w:val="000000"/>
        </w:rPr>
      </w:pPr>
    </w:p>
    <w:p w14:paraId="7A5EBAC6" w14:textId="77777777" w:rsidR="0020417F" w:rsidRDefault="0020417F" w:rsidP="009C6086">
      <w:pPr>
        <w:spacing w:before="100"/>
        <w:rPr>
          <w:color w:val="000000"/>
        </w:rPr>
      </w:pPr>
    </w:p>
    <w:p w14:paraId="1F304374" w14:textId="77777777" w:rsidR="0020417F" w:rsidRDefault="0020417F" w:rsidP="009C6086">
      <w:pPr>
        <w:spacing w:before="100"/>
        <w:rPr>
          <w:color w:val="000000"/>
        </w:rPr>
      </w:pPr>
    </w:p>
    <w:p w14:paraId="199886FE" w14:textId="77777777" w:rsidR="0020417F" w:rsidRDefault="0020417F" w:rsidP="009C6086">
      <w:pPr>
        <w:spacing w:before="100"/>
        <w:rPr>
          <w:color w:val="000000"/>
        </w:rPr>
      </w:pPr>
    </w:p>
    <w:p w14:paraId="0B7F8D8D" w14:textId="77777777" w:rsidR="0020417F" w:rsidRDefault="0020417F" w:rsidP="009C6086">
      <w:pPr>
        <w:spacing w:before="100"/>
        <w:rPr>
          <w:color w:val="000000"/>
        </w:rPr>
      </w:pPr>
    </w:p>
    <w:p w14:paraId="37661471" w14:textId="77777777" w:rsidR="0020417F" w:rsidRDefault="0020417F" w:rsidP="009C6086">
      <w:pPr>
        <w:spacing w:before="100"/>
        <w:rPr>
          <w:color w:val="000000"/>
        </w:rPr>
      </w:pPr>
    </w:p>
    <w:p w14:paraId="622B120F" w14:textId="77777777" w:rsidR="0020417F" w:rsidRDefault="0020417F" w:rsidP="009C6086">
      <w:pPr>
        <w:spacing w:before="100"/>
        <w:rPr>
          <w:color w:val="000000"/>
        </w:rPr>
      </w:pPr>
    </w:p>
    <w:p w14:paraId="2960AF94" w14:textId="77777777" w:rsidR="0020417F" w:rsidRDefault="0020417F" w:rsidP="009C6086">
      <w:pPr>
        <w:spacing w:before="100"/>
        <w:rPr>
          <w:color w:val="000000"/>
        </w:rPr>
      </w:pPr>
    </w:p>
    <w:p w14:paraId="7D3C8A58" w14:textId="77777777" w:rsidR="0020417F" w:rsidRDefault="0020417F" w:rsidP="009C6086">
      <w:pPr>
        <w:spacing w:before="100"/>
        <w:rPr>
          <w:color w:val="000000"/>
        </w:rPr>
      </w:pPr>
    </w:p>
    <w:p w14:paraId="16943A0C" w14:textId="77777777" w:rsidR="0020417F" w:rsidRDefault="0020417F" w:rsidP="009C6086">
      <w:pPr>
        <w:spacing w:before="100"/>
        <w:rPr>
          <w:color w:val="000000"/>
        </w:rPr>
      </w:pPr>
    </w:p>
    <w:p w14:paraId="4F839D60" w14:textId="77777777" w:rsidR="0020417F" w:rsidRDefault="0020417F" w:rsidP="009C6086">
      <w:pPr>
        <w:spacing w:before="100"/>
        <w:rPr>
          <w:color w:val="000000"/>
        </w:rPr>
      </w:pPr>
    </w:p>
    <w:p w14:paraId="07393C80" w14:textId="77777777" w:rsidR="0020417F" w:rsidRDefault="0020417F" w:rsidP="009C6086">
      <w:pPr>
        <w:spacing w:before="100"/>
        <w:rPr>
          <w:color w:val="000000"/>
        </w:rPr>
      </w:pPr>
    </w:p>
    <w:p w14:paraId="39D2BF0F" w14:textId="77777777" w:rsidR="0020417F" w:rsidRDefault="0020417F" w:rsidP="009C6086">
      <w:pPr>
        <w:spacing w:before="100"/>
        <w:rPr>
          <w:color w:val="000000"/>
        </w:rPr>
      </w:pPr>
    </w:p>
    <w:p w14:paraId="64F88401" w14:textId="77777777" w:rsidR="0020417F" w:rsidRDefault="0020417F" w:rsidP="009C6086">
      <w:pPr>
        <w:spacing w:before="100"/>
        <w:rPr>
          <w:color w:val="000000"/>
        </w:rPr>
      </w:pPr>
    </w:p>
    <w:p w14:paraId="35B756C3" w14:textId="63CE0D35" w:rsidR="0020417F" w:rsidRPr="000B31AF" w:rsidRDefault="000E0ADF" w:rsidP="0020417F">
      <w:pPr>
        <w:pStyle w:val="Antrat1"/>
        <w:spacing w:before="100" w:after="0"/>
        <w:rPr>
          <w:rFonts w:ascii="Times New Roman" w:hAnsi="Times New Roman" w:cs="Times New Roman"/>
          <w:b w:val="0"/>
          <w:color w:val="000000"/>
          <w:sz w:val="22"/>
          <w:szCs w:val="22"/>
        </w:rPr>
      </w:pPr>
      <w:bookmarkStart w:id="29" w:name="_Toc256000078"/>
      <w:r w:rsidRPr="000B31AF">
        <w:rPr>
          <w:rFonts w:ascii="Times New Roman" w:hAnsi="Times New Roman" w:cs="Times New Roman"/>
          <w:b w:val="0"/>
          <w:color w:val="000000"/>
          <w:sz w:val="22"/>
          <w:szCs w:val="22"/>
        </w:rPr>
        <w:lastRenderedPageBreak/>
        <w:t>4</w:t>
      </w:r>
      <w:r w:rsidR="0020417F" w:rsidRPr="000B31AF">
        <w:rPr>
          <w:rFonts w:ascii="Times New Roman" w:hAnsi="Times New Roman" w:cs="Times New Roman"/>
          <w:b w:val="0"/>
          <w:color w:val="000000"/>
          <w:sz w:val="22"/>
          <w:szCs w:val="22"/>
        </w:rPr>
        <w:t xml:space="preserve">. </w:t>
      </w:r>
      <w:r w:rsidR="00871A43" w:rsidRPr="000B31AF">
        <w:rPr>
          <w:rFonts w:ascii="Times New Roman" w:hAnsi="Times New Roman" w:cs="Times New Roman"/>
          <w:b w:val="0"/>
          <w:color w:val="000000"/>
          <w:sz w:val="22"/>
          <w:szCs w:val="22"/>
        </w:rPr>
        <w:t>Reikiamos sąlygos</w:t>
      </w:r>
      <w:bookmarkEnd w:id="29"/>
    </w:p>
    <w:p w14:paraId="5EF0A574" w14:textId="77777777" w:rsidR="00871A43" w:rsidRPr="000B31AF" w:rsidRDefault="00871A43" w:rsidP="00871A43">
      <w:pPr>
        <w:pStyle w:val="Default"/>
        <w:rPr>
          <w:sz w:val="22"/>
          <w:szCs w:val="22"/>
          <w:lang w:val="lt-LT"/>
        </w:rPr>
      </w:pPr>
      <w:r w:rsidRPr="000B31AF">
        <w:rPr>
          <w:sz w:val="22"/>
          <w:szCs w:val="22"/>
          <w:lang w:val="lt-LT"/>
        </w:rPr>
        <w:t>Nuoroda</w:t>
      </w:r>
      <w:r w:rsidR="0020417F" w:rsidRPr="000B31AF">
        <w:rPr>
          <w:sz w:val="22"/>
          <w:szCs w:val="22"/>
          <w:lang w:val="lt-LT"/>
        </w:rPr>
        <w:t xml:space="preserve">: </w:t>
      </w:r>
      <w:r w:rsidRPr="000B31AF">
        <w:rPr>
          <w:sz w:val="22"/>
          <w:szCs w:val="22"/>
          <w:lang w:val="lt-LT"/>
        </w:rPr>
        <w:t xml:space="preserve">BNR 22 straipsnio 3 dalies i punktas </w:t>
      </w:r>
    </w:p>
    <w:p w14:paraId="66363B4A" w14:textId="7AE80BF0" w:rsidR="0020417F" w:rsidRPr="000B31AF" w:rsidRDefault="007B2EDE" w:rsidP="0020417F">
      <w:pPr>
        <w:pStyle w:val="Antrat2"/>
        <w:spacing w:before="100" w:after="0"/>
        <w:rPr>
          <w:rFonts w:ascii="Times New Roman" w:hAnsi="Times New Roman" w:cs="Times New Roman"/>
          <w:b w:val="0"/>
          <w:i w:val="0"/>
          <w:color w:val="000000"/>
          <w:sz w:val="22"/>
          <w:szCs w:val="22"/>
        </w:rPr>
      </w:pPr>
      <w:bookmarkStart w:id="30" w:name="_Toc256000079"/>
      <w:r w:rsidRPr="000B31AF">
        <w:rPr>
          <w:rFonts w:ascii="Times New Roman" w:hAnsi="Times New Roman" w:cs="Times New Roman"/>
          <w:b w:val="0"/>
          <w:i w:val="0"/>
          <w:color w:val="000000"/>
          <w:sz w:val="22"/>
          <w:szCs w:val="22"/>
        </w:rPr>
        <w:t>9 lentelė</w:t>
      </w:r>
      <w:r w:rsidR="0020417F" w:rsidRPr="000B31AF">
        <w:rPr>
          <w:rFonts w:ascii="Times New Roman" w:hAnsi="Times New Roman" w:cs="Times New Roman"/>
          <w:b w:val="0"/>
          <w:i w:val="0"/>
          <w:color w:val="000000"/>
          <w:sz w:val="22"/>
          <w:szCs w:val="22"/>
        </w:rPr>
        <w:t>: Horizontal</w:t>
      </w:r>
      <w:r w:rsidR="00871A43" w:rsidRPr="000B31AF">
        <w:rPr>
          <w:rFonts w:ascii="Times New Roman" w:hAnsi="Times New Roman" w:cs="Times New Roman"/>
          <w:b w:val="0"/>
          <w:i w:val="0"/>
          <w:color w:val="000000"/>
          <w:sz w:val="22"/>
          <w:szCs w:val="22"/>
        </w:rPr>
        <w:t>iosios reikiamos sąlygos</w:t>
      </w:r>
      <w:bookmarkEnd w:id="30"/>
    </w:p>
    <w:p w14:paraId="498D81F7" w14:textId="77777777" w:rsidR="0020417F" w:rsidRDefault="0020417F" w:rsidP="0020417F">
      <w:pPr>
        <w:spacing w:before="100"/>
        <w:rPr>
          <w:color w:val="000000"/>
          <w:sz w:val="0"/>
        </w:rPr>
      </w:pPr>
    </w:p>
    <w:tbl>
      <w:tblPr>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0"/>
        <w:gridCol w:w="3970"/>
        <w:gridCol w:w="1133"/>
        <w:gridCol w:w="3828"/>
        <w:gridCol w:w="3839"/>
      </w:tblGrid>
      <w:tr w:rsidR="0020417F" w14:paraId="7F8ED070" w14:textId="77777777" w:rsidTr="00FE29D8">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BFB2C7" w14:textId="45B24093" w:rsidR="0020417F" w:rsidRDefault="00871A43" w:rsidP="00871A43">
            <w:pPr>
              <w:spacing w:before="100"/>
              <w:jc w:val="center"/>
              <w:rPr>
                <w:color w:val="000000"/>
                <w:sz w:val="20"/>
              </w:rPr>
            </w:pPr>
            <w:r>
              <w:rPr>
                <w:color w:val="000000"/>
                <w:sz w:val="20"/>
              </w:rPr>
              <w:t>Reikiama sąlyga</w:t>
            </w:r>
          </w:p>
        </w:tc>
        <w:tc>
          <w:tcPr>
            <w:tcW w:w="123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6B63CC" w14:textId="77777777" w:rsidR="00871A43" w:rsidRPr="00871A43" w:rsidRDefault="00871A43" w:rsidP="00871A43">
            <w:pPr>
              <w:spacing w:before="100"/>
              <w:jc w:val="center"/>
              <w:rPr>
                <w:color w:val="000000"/>
                <w:sz w:val="20"/>
              </w:rPr>
            </w:pPr>
            <w:r w:rsidRPr="00871A43">
              <w:rPr>
                <w:color w:val="000000"/>
                <w:sz w:val="20"/>
              </w:rPr>
              <w:t xml:space="preserve">Reikiamos sąlygos įvykdymas </w:t>
            </w:r>
          </w:p>
          <w:p w14:paraId="593A5229" w14:textId="466EE59C" w:rsidR="0020417F" w:rsidRDefault="0020417F" w:rsidP="0020417F">
            <w:pPr>
              <w:spacing w:before="100"/>
              <w:jc w:val="center"/>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6ECEE1" w14:textId="787216F8" w:rsidR="0020417F" w:rsidRDefault="00871A43" w:rsidP="00871A43">
            <w:pPr>
              <w:spacing w:before="100"/>
              <w:jc w:val="center"/>
              <w:rPr>
                <w:color w:val="000000"/>
                <w:sz w:val="20"/>
              </w:rPr>
            </w:pPr>
            <w:r>
              <w:rPr>
                <w:color w:val="000000"/>
                <w:sz w:val="20"/>
              </w:rPr>
              <w:t>Kriterijai</w:t>
            </w: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35B5E" w14:textId="71664C5E" w:rsidR="0020417F" w:rsidRDefault="00871A43" w:rsidP="00871A43">
            <w:pPr>
              <w:spacing w:before="100"/>
              <w:jc w:val="center"/>
              <w:rPr>
                <w:color w:val="000000"/>
                <w:sz w:val="20"/>
              </w:rPr>
            </w:pPr>
            <w:r>
              <w:rPr>
                <w:color w:val="000000"/>
                <w:sz w:val="20"/>
              </w:rPr>
              <w:t>Kriterijų teikimas</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D4DF85" w14:textId="6F1A86F9" w:rsidR="0020417F" w:rsidRDefault="00871A43" w:rsidP="00871A43">
            <w:pPr>
              <w:spacing w:before="100"/>
              <w:jc w:val="center"/>
              <w:rPr>
                <w:color w:val="000000"/>
                <w:sz w:val="20"/>
              </w:rPr>
            </w:pPr>
            <w:r>
              <w:rPr>
                <w:color w:val="000000"/>
                <w:sz w:val="20"/>
              </w:rPr>
              <w:t>Nuoroda į atitinkamus dokumentus</w:t>
            </w: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8FB7E7" w14:textId="1CAC1363" w:rsidR="0020417F" w:rsidRDefault="00871A43" w:rsidP="00871A43">
            <w:pPr>
              <w:spacing w:before="100"/>
              <w:jc w:val="center"/>
              <w:rPr>
                <w:color w:val="000000"/>
                <w:sz w:val="20"/>
              </w:rPr>
            </w:pPr>
            <w:r>
              <w:rPr>
                <w:color w:val="000000"/>
                <w:sz w:val="20"/>
              </w:rPr>
              <w:t>Pagrindimas</w:t>
            </w:r>
          </w:p>
        </w:tc>
      </w:tr>
      <w:tr w:rsidR="0020417F" w14:paraId="6EA06E29" w14:textId="77777777" w:rsidTr="00FE29D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D672E" w14:textId="7A89E329" w:rsidR="002A5DD3" w:rsidRPr="002A5DD3" w:rsidRDefault="002A5DD3" w:rsidP="002A5DD3">
            <w:pPr>
              <w:spacing w:before="100"/>
              <w:rPr>
                <w:color w:val="000000"/>
                <w:sz w:val="20"/>
              </w:rPr>
            </w:pPr>
            <w:r w:rsidRPr="002A5DD3">
              <w:rPr>
                <w:color w:val="000000"/>
                <w:sz w:val="20"/>
              </w:rPr>
              <w:t xml:space="preserve">Veiksmingi viešųjų pirkimų rinkos stebėsenos mechanizmai </w:t>
            </w:r>
          </w:p>
          <w:p w14:paraId="24DF4962" w14:textId="5E8435B6" w:rsidR="0020417F" w:rsidRDefault="0020417F" w:rsidP="002A5DD3">
            <w:pPr>
              <w:spacing w:before="100"/>
              <w:rPr>
                <w:color w:val="000000"/>
                <w:sz w:val="20"/>
              </w:rPr>
            </w:pPr>
          </w:p>
        </w:tc>
        <w:tc>
          <w:tcPr>
            <w:tcW w:w="123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EEF46" w14:textId="2546744A" w:rsidR="0020417F" w:rsidRDefault="002A5DD3" w:rsidP="00FE29D8">
            <w:pPr>
              <w:spacing w:before="100"/>
              <w:jc w:val="center"/>
              <w:rPr>
                <w:color w:val="000000"/>
                <w:sz w:val="20"/>
              </w:rPr>
            </w:pPr>
            <w:r>
              <w:rPr>
                <w:color w:val="000000"/>
                <w:sz w:val="20"/>
              </w:rPr>
              <w:t>Taip</w:t>
            </w: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6F255" w14:textId="77777777" w:rsidR="002A5DD3" w:rsidRPr="002A5DD3" w:rsidRDefault="002A5DD3" w:rsidP="002A5DD3">
            <w:pPr>
              <w:spacing w:before="100"/>
              <w:rPr>
                <w:color w:val="000000"/>
                <w:sz w:val="20"/>
              </w:rPr>
            </w:pPr>
            <w:r w:rsidRPr="002A5DD3">
              <w:rPr>
                <w:color w:val="000000"/>
                <w:sz w:val="20"/>
              </w:rPr>
              <w:t xml:space="preserve">Įdiegti stebėsenos mechanizmai, taikomi visoms viešosioms sutartims ir jų skyrimui pagal fondus laikantis Sąjungos viešųjų pirkimų teisės aktų. Tuo reikalavimu numatoma: </w:t>
            </w:r>
          </w:p>
          <w:p w14:paraId="7CA45327" w14:textId="565B87C3" w:rsidR="002A5DD3" w:rsidRPr="002A5DD3" w:rsidRDefault="002A5DD3" w:rsidP="002A5DD3">
            <w:pPr>
              <w:autoSpaceDE w:val="0"/>
              <w:autoSpaceDN w:val="0"/>
              <w:adjustRightInd w:val="0"/>
              <w:rPr>
                <w:color w:val="000000"/>
                <w:sz w:val="20"/>
              </w:rPr>
            </w:pPr>
            <w:r w:rsidRPr="002A5DD3">
              <w:rPr>
                <w:color w:val="000000"/>
                <w:sz w:val="20"/>
              </w:rPr>
              <w:t xml:space="preserve">1. tvarka, kuria užtikrinamas veiksmingų ir patikimų duomenų apie viešųjų pirkimų procedūras, kurių vertė viršija Sąjungos nustatytas ribas, rinkimas laikantis ataskaitų teikimo pareigų pagal Direktyvos 2014/24/ES 83 ir 84 straipsnius ir Direktyvos 2014/25/ES 99 ir 100 straipsnius; </w:t>
            </w:r>
          </w:p>
          <w:p w14:paraId="29E17775" w14:textId="77777777" w:rsidR="0020417F" w:rsidRDefault="0020417F" w:rsidP="002A5DD3">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09673" w14:textId="0D1BDD6E" w:rsidR="0020417F" w:rsidRDefault="002A5DD3" w:rsidP="002A5DD3">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8968B" w14:textId="77777777" w:rsidR="0020417F" w:rsidRDefault="0020417F" w:rsidP="0020417F">
            <w:pPr>
              <w:spacing w:before="100"/>
              <w:rPr>
                <w:color w:val="000000"/>
                <w:sz w:val="20"/>
              </w:rPr>
            </w:pPr>
            <w:r>
              <w:rPr>
                <w:color w:val="000000"/>
                <w:sz w:val="20"/>
              </w:rPr>
              <w:t>https://www.e-tar.lt/portal/lt/legalAct/TAR.C54AFFAA7622/asr Lietuvos Respublikos viešųjų pirkimų įstatymas (VPĮ):</w:t>
            </w:r>
          </w:p>
          <w:p w14:paraId="11040108" w14:textId="77777777" w:rsidR="0020417F" w:rsidRDefault="0020417F" w:rsidP="0020417F">
            <w:pPr>
              <w:spacing w:before="100"/>
              <w:rPr>
                <w:color w:val="000000"/>
                <w:sz w:val="20"/>
              </w:rPr>
            </w:pPr>
            <w:r>
              <w:rPr>
                <w:color w:val="000000"/>
                <w:sz w:val="20"/>
              </w:rPr>
              <w:t>• 96 str. (Perkančiųjų organizacijų registracija ir pirkimų ataskaitos)</w:t>
            </w:r>
          </w:p>
          <w:p w14:paraId="61A83BAA" w14:textId="77777777" w:rsidR="0020417F" w:rsidRDefault="0020417F" w:rsidP="0020417F">
            <w:pPr>
              <w:spacing w:before="100"/>
              <w:rPr>
                <w:color w:val="000000"/>
                <w:sz w:val="20"/>
              </w:rPr>
            </w:pPr>
            <w:r>
              <w:rPr>
                <w:color w:val="000000"/>
                <w:sz w:val="20"/>
              </w:rPr>
              <w:t>• 98 str. (Pirkimų stebėsenos ataskaita)</w:t>
            </w:r>
          </w:p>
          <w:p w14:paraId="0E05C599" w14:textId="77777777" w:rsidR="0020417F" w:rsidRDefault="0020417F" w:rsidP="0020417F">
            <w:pPr>
              <w:spacing w:before="100"/>
              <w:rPr>
                <w:color w:val="000000"/>
                <w:sz w:val="20"/>
              </w:rPr>
            </w:pPr>
            <w:r>
              <w:rPr>
                <w:color w:val="000000"/>
                <w:sz w:val="20"/>
              </w:rPr>
              <w:t>https://e-seimas.lrs.lt/portal/legalAct/lt/TAD/f82d89d12fcb11e79f4996496b137f39/as</w:t>
            </w:r>
          </w:p>
          <w:p w14:paraId="0E7A3416" w14:textId="77777777" w:rsidR="0020417F" w:rsidRDefault="0020417F" w:rsidP="0020417F">
            <w:pPr>
              <w:spacing w:before="100"/>
              <w:rPr>
                <w:color w:val="000000"/>
                <w:sz w:val="20"/>
              </w:rPr>
            </w:pPr>
            <w:r>
              <w:rPr>
                <w:color w:val="000000"/>
                <w:sz w:val="20"/>
              </w:rPr>
              <w:t>• 102 str. (to paties tipo norma kaip VPĮ)</w:t>
            </w:r>
          </w:p>
          <w:p w14:paraId="305918B3" w14:textId="452C281B" w:rsidR="0020417F" w:rsidRDefault="0020417F" w:rsidP="00E41130">
            <w:pPr>
              <w:spacing w:before="100"/>
              <w:rPr>
                <w:color w:val="000000"/>
                <w:sz w:val="20"/>
              </w:rPr>
            </w:pPr>
            <w:r>
              <w:rPr>
                <w:color w:val="000000"/>
                <w:sz w:val="20"/>
              </w:rPr>
              <w:t>• 104 str. (to paties tipo norma kaip VPĮ)</w:t>
            </w: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5635E" w14:textId="77777777" w:rsidR="0020417F" w:rsidRDefault="0020417F" w:rsidP="0020417F">
            <w:pPr>
              <w:spacing w:before="100"/>
              <w:rPr>
                <w:color w:val="000000"/>
                <w:sz w:val="20"/>
              </w:rPr>
            </w:pPr>
            <w:r>
              <w:rPr>
                <w:color w:val="000000"/>
                <w:sz w:val="20"/>
              </w:rPr>
              <w:t>VPĮ 96 str. Ir PĮ 102 str. nustato reikalavimą pateikti pirkimo procedūrų ataskaitas ir baigtinį sąrašą atvejų, kai tokios ataskaitos neteikiamos, taip pat nustato prievolę teikti metines pirkimų ataskaitas.</w:t>
            </w:r>
          </w:p>
          <w:p w14:paraId="7AF39B79" w14:textId="049AE412" w:rsidR="0020417F" w:rsidRDefault="0020417F" w:rsidP="00E41130">
            <w:pPr>
              <w:spacing w:before="100"/>
              <w:rPr>
                <w:color w:val="000000"/>
                <w:sz w:val="20"/>
              </w:rPr>
            </w:pPr>
            <w:r>
              <w:rPr>
                <w:color w:val="000000"/>
                <w:sz w:val="20"/>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tc>
      </w:tr>
      <w:tr w:rsidR="0020417F" w14:paraId="34CC1C8D" w14:textId="77777777" w:rsidTr="00FE29D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F145B" w14:textId="77777777" w:rsidR="0020417F" w:rsidRDefault="0020417F" w:rsidP="0020417F">
            <w:pPr>
              <w:spacing w:before="100"/>
              <w:rPr>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CAB78" w14:textId="77777777" w:rsidR="0020417F" w:rsidRDefault="0020417F" w:rsidP="0020417F">
            <w:pPr>
              <w:spacing w:before="100"/>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377C3E" w14:textId="77777777" w:rsidR="002A5DD3" w:rsidRDefault="002A5DD3" w:rsidP="002A5DD3">
            <w:pPr>
              <w:spacing w:before="100"/>
              <w:rPr>
                <w:color w:val="000000"/>
                <w:sz w:val="20"/>
              </w:rPr>
            </w:pPr>
            <w:r w:rsidRPr="002A5DD3">
              <w:rPr>
                <w:color w:val="000000"/>
                <w:sz w:val="20"/>
              </w:rPr>
              <w:t>2. tvarka, kuria užtikrinama, kad duomenys apima bent šiuos aspektus:</w:t>
            </w:r>
            <w:r>
              <w:rPr>
                <w:color w:val="000000"/>
                <w:sz w:val="20"/>
              </w:rPr>
              <w:t xml:space="preserve"> </w:t>
            </w:r>
          </w:p>
          <w:p w14:paraId="3C19DE26" w14:textId="236C3960" w:rsidR="002A5DD3" w:rsidRPr="002A5DD3" w:rsidRDefault="002A5DD3" w:rsidP="002A5DD3">
            <w:pPr>
              <w:pStyle w:val="Sraopastraipa"/>
              <w:numPr>
                <w:ilvl w:val="0"/>
                <w:numId w:val="18"/>
              </w:numPr>
              <w:spacing w:before="100"/>
              <w:rPr>
                <w:color w:val="000000"/>
                <w:sz w:val="20"/>
              </w:rPr>
            </w:pPr>
            <w:r w:rsidRPr="002A5DD3">
              <w:rPr>
                <w:color w:val="000000"/>
                <w:sz w:val="20"/>
              </w:rPr>
              <w:t xml:space="preserve">konkurencijos kokybę ir intensyvumą: konkursą laimėjusių dalyvių pavadinimus, pradinių konkurso dalyvių skaičių ir sutarties vertę; </w:t>
            </w:r>
          </w:p>
          <w:p w14:paraId="45E06F9B" w14:textId="16B2ADC1" w:rsidR="002A5DD3" w:rsidRPr="002A5DD3" w:rsidRDefault="002A5DD3" w:rsidP="002A5DD3">
            <w:pPr>
              <w:pStyle w:val="Sraopastraipa"/>
              <w:numPr>
                <w:ilvl w:val="0"/>
                <w:numId w:val="18"/>
              </w:numPr>
              <w:spacing w:before="100"/>
              <w:rPr>
                <w:color w:val="000000"/>
                <w:sz w:val="20"/>
              </w:rPr>
            </w:pPr>
            <w:r w:rsidRPr="002A5DD3">
              <w:rPr>
                <w:color w:val="000000"/>
                <w:sz w:val="20"/>
              </w:rPr>
              <w:t xml:space="preserve">informaciją apie galutinę kainą užbaigus procedūrą ir apie MVĮ, kaip tiesioginių konkurso dalyvių, dalyvavimą, kai nacionalinės sistemos teikia tokią informaciją; </w:t>
            </w:r>
          </w:p>
          <w:p w14:paraId="2491161A" w14:textId="68775ABA" w:rsidR="0020417F" w:rsidRDefault="0020417F" w:rsidP="0020417F">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09B916" w14:textId="564608F6" w:rsidR="0020417F" w:rsidRDefault="002A5DD3" w:rsidP="002A5DD3">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E726F" w14:textId="77777777" w:rsidR="0020417F" w:rsidRDefault="0020417F" w:rsidP="0020417F">
            <w:pPr>
              <w:spacing w:before="100"/>
              <w:rPr>
                <w:color w:val="000000"/>
                <w:sz w:val="20"/>
              </w:rPr>
            </w:pPr>
            <w:r>
              <w:rPr>
                <w:color w:val="000000"/>
                <w:sz w:val="20"/>
              </w:rPr>
              <w:t xml:space="preserve">(a) Įgyvendina Viešųjų pirkimų ir pirkimų ataskaitų rengimo ir teikimo tvarkos aprašas https://www.e-tar.lt/portal/lt/legalAct/784977e04b7f11e7846ef01bfffb9b64/asr </w:t>
            </w:r>
          </w:p>
          <w:p w14:paraId="2A48E677" w14:textId="77777777" w:rsidR="0020417F" w:rsidRDefault="0020417F" w:rsidP="0020417F">
            <w:pPr>
              <w:spacing w:before="100"/>
              <w:rPr>
                <w:color w:val="000000"/>
                <w:sz w:val="20"/>
              </w:rPr>
            </w:pPr>
            <w:r>
              <w:rPr>
                <w:color w:val="000000"/>
                <w:sz w:val="20"/>
              </w:rPr>
              <w:t>(b) Pareigos teikti informaciją apie galutinę sutarties kainą, ja įvykdžius, nėra, tačiau sudarytos sutarties vertė nurodoma skelbiant ataskaitas, skelbimus apie sutarties sudarymą, skelbiant sudarytas sutartis registre.</w:t>
            </w:r>
          </w:p>
          <w:p w14:paraId="49BE2A69" w14:textId="77777777" w:rsidR="0020417F" w:rsidRDefault="0020417F" w:rsidP="0020417F">
            <w:pPr>
              <w:spacing w:before="100"/>
              <w:rPr>
                <w:color w:val="000000"/>
                <w:sz w:val="20"/>
              </w:rPr>
            </w:pPr>
            <w:r>
              <w:rPr>
                <w:color w:val="000000"/>
                <w:sz w:val="20"/>
              </w:rPr>
              <w:t>Informacija apie MVĮ kaip tiesioginius pirkimo dalyvius surenkama per Europos bendrąjį viešųjų pirkimų dokumentą – tiekėjai pažymi aktualų laukelį pildydami EBVPD &lt;...&gt;</w:t>
            </w:r>
          </w:p>
          <w:p w14:paraId="1F6DED6A" w14:textId="77777777" w:rsidR="0020417F" w:rsidRDefault="0020417F" w:rsidP="0020417F">
            <w:pPr>
              <w:spacing w:before="100"/>
              <w:rPr>
                <w:color w:val="000000"/>
                <w:sz w:val="20"/>
              </w:rPr>
            </w:pP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39CB3B" w14:textId="77777777" w:rsidR="0020417F" w:rsidRDefault="0020417F" w:rsidP="0020417F">
            <w:pPr>
              <w:spacing w:before="100"/>
              <w:rPr>
                <w:color w:val="000000"/>
                <w:sz w:val="20"/>
              </w:rPr>
            </w:pPr>
            <w:r>
              <w:rPr>
                <w:color w:val="000000"/>
                <w:sz w:val="20"/>
              </w:rPr>
              <w:t>Šis teisės aktas nustato pareigą pateikti informaciją, nurodytą Direktyvos 2014/24/ES 84 str. ir Direktyvos 2014/24/ES 100 str. Pateikiama informacija apima visus aspektus, išvardintus šios formos stulpelyje „Kriterijai”.</w:t>
            </w:r>
          </w:p>
          <w:p w14:paraId="5F367A76" w14:textId="77777777" w:rsidR="0020417F" w:rsidRDefault="0020417F" w:rsidP="0020417F">
            <w:pPr>
              <w:spacing w:before="100"/>
              <w:rPr>
                <w:color w:val="000000"/>
                <w:sz w:val="20"/>
              </w:rPr>
            </w:pPr>
            <w:r>
              <w:rPr>
                <w:color w:val="000000"/>
                <w:sz w:val="20"/>
              </w:rPr>
              <w:t>Procedūrų ataskaitos viešai prieinamos adresu: https://cvpp.eviesiejipirkimai.lt/ReportsOrProtocol</w:t>
            </w:r>
          </w:p>
          <w:p w14:paraId="4804ED83" w14:textId="77777777" w:rsidR="0020417F" w:rsidRDefault="0020417F" w:rsidP="0020417F">
            <w:pPr>
              <w:spacing w:before="100"/>
              <w:rPr>
                <w:color w:val="000000"/>
                <w:sz w:val="20"/>
              </w:rPr>
            </w:pPr>
          </w:p>
          <w:p w14:paraId="0018A2F8" w14:textId="77777777" w:rsidR="0020417F" w:rsidRDefault="0020417F" w:rsidP="0020417F">
            <w:pPr>
              <w:spacing w:before="100"/>
              <w:rPr>
                <w:color w:val="000000"/>
                <w:sz w:val="20"/>
              </w:rPr>
            </w:pPr>
            <w:r>
              <w:rPr>
                <w:color w:val="000000"/>
                <w:sz w:val="20"/>
              </w:rPr>
              <w:t xml:space="preserve">b) Tiekėjas atsako į klausimą „Ar tiekėjas yra labai maža, maža ar vidutinė įmonė?“ pažymėdamas „Taip“ arba „Ne“. </w:t>
            </w:r>
          </w:p>
          <w:p w14:paraId="4C30B88B" w14:textId="77777777" w:rsidR="0020417F" w:rsidRDefault="0020417F" w:rsidP="0020417F">
            <w:pPr>
              <w:spacing w:before="100"/>
              <w:rPr>
                <w:color w:val="000000"/>
                <w:sz w:val="20"/>
              </w:rPr>
            </w:pPr>
          </w:p>
          <w:p w14:paraId="04248C09" w14:textId="77777777" w:rsidR="0020417F" w:rsidRDefault="0020417F" w:rsidP="0020417F">
            <w:pPr>
              <w:spacing w:before="100"/>
              <w:rPr>
                <w:color w:val="000000"/>
                <w:sz w:val="20"/>
              </w:rPr>
            </w:pPr>
            <w:r>
              <w:rPr>
                <w:color w:val="000000"/>
                <w:sz w:val="20"/>
              </w:rPr>
              <w:t xml:space="preserve">Atitinkamai, ši informacija vėliau pateikiama perkančiųjų organizacijų skelbimuose apie </w:t>
            </w:r>
            <w:r>
              <w:rPr>
                <w:color w:val="000000"/>
                <w:sz w:val="20"/>
              </w:rPr>
              <w:lastRenderedPageBreak/>
              <w:t>sudarytas sutartis tuo atveju, kai pirkimo vertė viršija tarptautinio pirkimo vertę</w:t>
            </w:r>
          </w:p>
          <w:p w14:paraId="091CE6BA" w14:textId="77777777" w:rsidR="0020417F" w:rsidRDefault="0020417F" w:rsidP="0020417F">
            <w:pPr>
              <w:spacing w:before="100"/>
              <w:rPr>
                <w:color w:val="000000"/>
                <w:sz w:val="20"/>
              </w:rPr>
            </w:pPr>
          </w:p>
        </w:tc>
      </w:tr>
      <w:tr w:rsidR="0020417F" w14:paraId="65AC68BF" w14:textId="77777777" w:rsidTr="00FE29D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022CB" w14:textId="77777777" w:rsidR="0020417F" w:rsidRDefault="0020417F" w:rsidP="0020417F">
            <w:pPr>
              <w:spacing w:before="100"/>
              <w:rPr>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389DC" w14:textId="77777777" w:rsidR="0020417F" w:rsidRDefault="0020417F" w:rsidP="0020417F">
            <w:pPr>
              <w:spacing w:before="100"/>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64242" w14:textId="77777777" w:rsidR="002A5DD3" w:rsidRPr="002A5DD3" w:rsidRDefault="0020417F" w:rsidP="002A5DD3">
            <w:pPr>
              <w:spacing w:before="100"/>
              <w:rPr>
                <w:color w:val="000000"/>
                <w:sz w:val="20"/>
              </w:rPr>
            </w:pPr>
            <w:r>
              <w:rPr>
                <w:color w:val="000000"/>
                <w:sz w:val="20"/>
              </w:rPr>
              <w:t>3</w:t>
            </w:r>
            <w:r w:rsidRPr="002A5DD3">
              <w:rPr>
                <w:color w:val="000000"/>
                <w:sz w:val="20"/>
              </w:rPr>
              <w:t xml:space="preserve">. </w:t>
            </w:r>
            <w:r w:rsidR="002A5DD3" w:rsidRPr="002A5DD3">
              <w:rPr>
                <w:color w:val="000000"/>
                <w:sz w:val="20"/>
              </w:rPr>
              <w:t>tvarka, kuria užtikrinama, kad kompetentingos nacionalinės institucijos stebėtų ir analizuotų duomenis pagal Direktyvos 2014/24/ES 83 straipsnio 2 dalį ir Direktyvos 2014/25/ES 99 straipsnio 2 dalį;</w:t>
            </w:r>
          </w:p>
          <w:p w14:paraId="5EFC74AB" w14:textId="220F2ABE" w:rsidR="0020417F" w:rsidRDefault="0020417F" w:rsidP="0020417F">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4A35C" w14:textId="11D6A80E" w:rsidR="0020417F" w:rsidRDefault="00E4332F" w:rsidP="00E4332F">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CBAEBB" w14:textId="77777777" w:rsidR="0020417F" w:rsidRDefault="0020417F" w:rsidP="0020417F">
            <w:pPr>
              <w:spacing w:before="100"/>
              <w:rPr>
                <w:color w:val="000000"/>
                <w:sz w:val="20"/>
              </w:rPr>
            </w:pPr>
            <w:r>
              <w:rPr>
                <w:color w:val="000000"/>
                <w:sz w:val="20"/>
              </w:rPr>
              <w:t>-VPĮ 95 str. 1 d. 5 p. (pareiga VPT rinkti, kaupti ir analizuoti informaciją apie pirkimus, pirkimų sutartis, preliminariąsias sutartis ir pirkimo sutarčių įvykdymo rezultatus, pirkimų ginčus, nustatytus tvarkos pažeidimus ir praktikoje pasitaikančias problemas. Šią informaciją, išskyrus konfidencialią, skelbti Viešųjų pirkimų tarnybos interneto svetainėje ir (arba) Centrinėje viešųjų pirkimų informacinėje sistemoje ir teikti EK, valstybės, savivaldybių institucijoms</w:t>
            </w:r>
          </w:p>
          <w:p w14:paraId="10FAF927" w14:textId="77777777" w:rsidR="0020417F" w:rsidRDefault="0020417F" w:rsidP="0020417F">
            <w:pPr>
              <w:spacing w:before="100"/>
              <w:rPr>
                <w:color w:val="000000"/>
                <w:sz w:val="20"/>
              </w:rPr>
            </w:pPr>
            <w:r>
              <w:rPr>
                <w:color w:val="000000"/>
                <w:sz w:val="20"/>
              </w:rPr>
              <w:t>-VPĮ 95 str. 1 d. 6 p. (pareiga analizuoti ir teikti siūlymus tobulinti)</w:t>
            </w:r>
          </w:p>
          <w:p w14:paraId="07351002" w14:textId="77777777" w:rsidR="0020417F" w:rsidRDefault="0020417F" w:rsidP="0020417F">
            <w:pPr>
              <w:spacing w:before="100"/>
              <w:rPr>
                <w:color w:val="000000"/>
                <w:sz w:val="20"/>
              </w:rPr>
            </w:pP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3D11B" w14:textId="77777777" w:rsidR="0020417F" w:rsidRDefault="0020417F" w:rsidP="0020417F">
            <w:pPr>
              <w:spacing w:before="100"/>
              <w:rPr>
                <w:color w:val="000000"/>
                <w:sz w:val="20"/>
              </w:rPr>
            </w:pPr>
            <w:r>
              <w:rPr>
                <w:color w:val="000000"/>
                <w:sz w:val="20"/>
              </w:rPr>
              <w:t>Pažymėtina, kad atsižvelgiant į pirkimų praktikos problemas ir aktualijas:</w:t>
            </w:r>
          </w:p>
          <w:p w14:paraId="2269AB03" w14:textId="77777777" w:rsidR="0020417F" w:rsidRDefault="0020417F" w:rsidP="0020417F">
            <w:pPr>
              <w:spacing w:before="100"/>
              <w:rPr>
                <w:color w:val="000000"/>
                <w:sz w:val="20"/>
              </w:rPr>
            </w:pPr>
            <w:r>
              <w:rPr>
                <w:color w:val="000000"/>
                <w:sz w:val="20"/>
              </w:rPr>
              <w:t>•</w:t>
            </w:r>
            <w:r>
              <w:rPr>
                <w:color w:val="000000"/>
                <w:sz w:val="20"/>
              </w:rPr>
              <w:tab/>
              <w:t>Nurodoma problematika ir teikiami konkretūs siūlymai LR EIM, Lietuvos Respublikos Seimo komitetams, kompetentingoms institucijoms (ministerijoms irk t.);</w:t>
            </w:r>
          </w:p>
          <w:p w14:paraId="4AD26064" w14:textId="77777777" w:rsidR="0020417F" w:rsidRDefault="0020417F" w:rsidP="0020417F">
            <w:pPr>
              <w:spacing w:before="100"/>
              <w:rPr>
                <w:color w:val="000000"/>
                <w:sz w:val="20"/>
              </w:rPr>
            </w:pPr>
            <w:r>
              <w:rPr>
                <w:color w:val="000000"/>
                <w:sz w:val="20"/>
              </w:rPr>
              <w:t>•</w:t>
            </w:r>
            <w:r>
              <w:rPr>
                <w:color w:val="000000"/>
                <w:sz w:val="20"/>
              </w:rPr>
              <w:tab/>
              <w:t>Atliekamos teminės analizės ir apžvalgos: http://vpt.lrv.lt/lt/statistika-ir-analize;</w:t>
            </w:r>
          </w:p>
          <w:p w14:paraId="03C8AF0E" w14:textId="77777777" w:rsidR="0020417F" w:rsidRDefault="0020417F" w:rsidP="0020417F">
            <w:pPr>
              <w:spacing w:before="100"/>
              <w:rPr>
                <w:color w:val="000000"/>
                <w:sz w:val="20"/>
              </w:rPr>
            </w:pPr>
            <w:r>
              <w:rPr>
                <w:color w:val="000000"/>
                <w:sz w:val="20"/>
              </w:rPr>
              <w:t>•</w:t>
            </w:r>
            <w:r>
              <w:rPr>
                <w:color w:val="000000"/>
                <w:sz w:val="20"/>
              </w:rPr>
              <w:tab/>
              <w:t>Organizuojami mokymai, rengiama mokomoji ir metodinė medžiaga (gairės, informaciniai pranešimai, dažniausiai užduodami klausimai, kt.).</w:t>
            </w:r>
          </w:p>
          <w:p w14:paraId="44F04D94" w14:textId="77777777" w:rsidR="0020417F" w:rsidRDefault="0020417F" w:rsidP="0020417F">
            <w:pPr>
              <w:spacing w:before="100"/>
              <w:rPr>
                <w:color w:val="000000"/>
                <w:sz w:val="20"/>
              </w:rPr>
            </w:pPr>
            <w:r>
              <w:rPr>
                <w:color w:val="000000"/>
                <w:sz w:val="20"/>
              </w:rPr>
              <w:t>•</w:t>
            </w:r>
            <w:r>
              <w:rPr>
                <w:color w:val="000000"/>
                <w:sz w:val="20"/>
              </w:rPr>
              <w:tab/>
              <w:t>Siekiant efektyviau organizuoti pirkimus ir užtikrinti didesnę konkurenciją, įgyvendinamas profesionalumo stiprinimo planas, pagal kurį yra rengiamos rekomenduojamos pirkimų specialistų mokymo programos, mokymų medžiaga ir nuotolinio mokymo moduliai.</w:t>
            </w:r>
          </w:p>
          <w:p w14:paraId="27899F2E" w14:textId="4A0B7C09" w:rsidR="0020417F" w:rsidRDefault="0020417F" w:rsidP="00E41130">
            <w:pPr>
              <w:spacing w:before="100"/>
              <w:rPr>
                <w:color w:val="000000"/>
                <w:sz w:val="20"/>
              </w:rPr>
            </w:pPr>
            <w:r>
              <w:rPr>
                <w:color w:val="000000"/>
                <w:sz w:val="20"/>
              </w:rPr>
              <w:t>•</w:t>
            </w:r>
            <w:r>
              <w:rPr>
                <w:color w:val="000000"/>
                <w:sz w:val="20"/>
              </w:rPr>
              <w:tab/>
              <w:t>Įgyvendinus Viešųjų pirkimų profesionalumo stiprinimo planą, numatoma, kad į Viešųjų pirkimų mokymo programas bus įtrauktos temos dėl strateginių (žaliųjų, inovatyvių, socialiai atsakingų) viešųjų pirkimų organizavimo, rinkos tyrimų, techninių specifikacijų rengimo, pasiūlymų vertinimo ir pan., kurios yra reikalingos siekiant efektyviau organizuoti viešuosius pirkimus ir užtikrinti didesnę konkurenciją.</w:t>
            </w:r>
          </w:p>
        </w:tc>
      </w:tr>
      <w:tr w:rsidR="0020417F" w14:paraId="73BEFE73" w14:textId="77777777" w:rsidTr="00FE29D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B5AB4" w14:textId="77777777" w:rsidR="0020417F" w:rsidRDefault="0020417F" w:rsidP="0020417F">
            <w:pPr>
              <w:spacing w:before="100"/>
              <w:rPr>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373C5" w14:textId="77777777" w:rsidR="0020417F" w:rsidRDefault="0020417F" w:rsidP="0020417F">
            <w:pPr>
              <w:spacing w:before="100"/>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C73C" w14:textId="77777777" w:rsidR="002A5DD3" w:rsidRPr="002A5DD3" w:rsidRDefault="0020417F" w:rsidP="002A5DD3">
            <w:pPr>
              <w:spacing w:before="100"/>
              <w:rPr>
                <w:color w:val="000000"/>
                <w:sz w:val="20"/>
              </w:rPr>
            </w:pPr>
            <w:r>
              <w:rPr>
                <w:color w:val="000000"/>
                <w:sz w:val="20"/>
              </w:rPr>
              <w:t>4</w:t>
            </w:r>
            <w:r w:rsidRPr="002A5DD3">
              <w:rPr>
                <w:color w:val="000000"/>
                <w:sz w:val="20"/>
              </w:rPr>
              <w:t xml:space="preserve">. </w:t>
            </w:r>
            <w:r w:rsidR="002A5DD3" w:rsidRPr="002A5DD3">
              <w:rPr>
                <w:color w:val="000000"/>
                <w:sz w:val="20"/>
              </w:rPr>
              <w:t xml:space="preserve">tvarka, pagal kurią analizės rezultatai skelbiami viešai pagal Direktyvos 2014/24/ES 83 straipsnio 3 dalį ir Direktyvos 2014/25/ES 99 straipsnio 3 dalį; </w:t>
            </w:r>
          </w:p>
          <w:p w14:paraId="374D383D" w14:textId="5B56185E" w:rsidR="0020417F" w:rsidRPr="002A5DD3" w:rsidRDefault="0020417F" w:rsidP="0020417F">
            <w:pPr>
              <w:spacing w:before="100"/>
              <w:rPr>
                <w:noProof w:val="0"/>
                <w:color w:val="000000"/>
                <w:sz w:val="20"/>
                <w:lang w:val="en-US"/>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356AD" w14:textId="52822C6D" w:rsidR="0020417F" w:rsidRDefault="00E4332F" w:rsidP="00E4332F">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0EE81" w14:textId="77777777" w:rsidR="0020417F" w:rsidRDefault="0020417F" w:rsidP="0020417F">
            <w:pPr>
              <w:spacing w:before="100"/>
              <w:rPr>
                <w:color w:val="000000"/>
                <w:sz w:val="20"/>
              </w:rPr>
            </w:pPr>
            <w:r>
              <w:rPr>
                <w:color w:val="000000"/>
                <w:sz w:val="20"/>
              </w:rPr>
              <w:t>Lietuvos Respublikos viešųjų pirkimų įstatymas (VPĮ):</w:t>
            </w:r>
          </w:p>
          <w:p w14:paraId="495ACBE4" w14:textId="77777777" w:rsidR="0020417F" w:rsidRDefault="0020417F" w:rsidP="0020417F">
            <w:pPr>
              <w:spacing w:before="100"/>
              <w:rPr>
                <w:color w:val="000000"/>
                <w:sz w:val="20"/>
              </w:rPr>
            </w:pPr>
            <w:r>
              <w:rPr>
                <w:color w:val="000000"/>
                <w:sz w:val="20"/>
              </w:rPr>
              <w:t>- 98 str. (Pirkimų stebėsenos ataskaita)</w:t>
            </w:r>
          </w:p>
          <w:p w14:paraId="3B4CBB93" w14:textId="77777777" w:rsidR="0020417F" w:rsidRDefault="0020417F" w:rsidP="0020417F">
            <w:pPr>
              <w:spacing w:before="100"/>
              <w:rPr>
                <w:color w:val="000000"/>
                <w:sz w:val="20"/>
              </w:rPr>
            </w:pPr>
            <w:r>
              <w:rPr>
                <w:color w:val="000000"/>
                <w:sz w:val="20"/>
              </w:rPr>
              <w:t>Lietuvos Respublikos pirkimų, atliekamų vandentvarkos, energetikos, transporto ir pašto paslaugų srities perkančiųjų subjektų, įstatymas (PĮ):</w:t>
            </w:r>
          </w:p>
          <w:p w14:paraId="5F6FC0F1" w14:textId="35A23226" w:rsidR="0020417F" w:rsidRDefault="0020417F" w:rsidP="00E41130">
            <w:pPr>
              <w:spacing w:before="100"/>
              <w:rPr>
                <w:color w:val="000000"/>
                <w:sz w:val="20"/>
              </w:rPr>
            </w:pPr>
            <w:r>
              <w:rPr>
                <w:color w:val="000000"/>
                <w:sz w:val="20"/>
              </w:rPr>
              <w:t>- 104 str. (to paties tipo norma kaip VPĮ)</w:t>
            </w: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9D00A" w14:textId="77777777" w:rsidR="0020417F" w:rsidRDefault="0020417F" w:rsidP="0020417F">
            <w:pPr>
              <w:spacing w:before="100"/>
              <w:rPr>
                <w:color w:val="000000"/>
                <w:sz w:val="20"/>
              </w:rPr>
            </w:pPr>
            <w:r>
              <w:rPr>
                <w:color w:val="000000"/>
                <w:sz w:val="20"/>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tc>
      </w:tr>
      <w:tr w:rsidR="0020417F" w14:paraId="326CF408" w14:textId="77777777" w:rsidTr="00FE29D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4746C" w14:textId="77777777" w:rsidR="0020417F" w:rsidRDefault="0020417F" w:rsidP="0020417F">
            <w:pPr>
              <w:spacing w:before="100"/>
              <w:rPr>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3036A" w14:textId="77777777" w:rsidR="0020417F" w:rsidRDefault="0020417F" w:rsidP="0020417F">
            <w:pPr>
              <w:spacing w:before="100"/>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8D019" w14:textId="77777777" w:rsidR="002A5DD3" w:rsidRPr="002A5DD3" w:rsidRDefault="0020417F" w:rsidP="002A5DD3">
            <w:pPr>
              <w:spacing w:before="100"/>
              <w:rPr>
                <w:color w:val="000000"/>
                <w:sz w:val="20"/>
              </w:rPr>
            </w:pPr>
            <w:r>
              <w:rPr>
                <w:color w:val="000000"/>
                <w:sz w:val="20"/>
              </w:rPr>
              <w:t>5</w:t>
            </w:r>
            <w:r w:rsidRPr="002A5DD3">
              <w:rPr>
                <w:color w:val="000000"/>
                <w:sz w:val="20"/>
              </w:rPr>
              <w:t xml:space="preserve">. </w:t>
            </w:r>
            <w:r w:rsidR="002A5DD3" w:rsidRPr="002A5DD3">
              <w:rPr>
                <w:color w:val="000000"/>
                <w:sz w:val="20"/>
              </w:rPr>
              <w:t xml:space="preserve">tvarka, kuria užtikrinama, kad kompetentingoms nacionalinėms įstaigoms būtų pateikiama visa informacija, liudijanti apie įtariamus viešųjų pirkimų klastojimo atvejus, pagal Direktyvos 2014/24/ES 83 straipsnio 2 dalį ir Direktyvos 2014/25/ES 99 straipsnio 2 dalį. </w:t>
            </w:r>
          </w:p>
          <w:p w14:paraId="7586CB7A" w14:textId="740CB7EC" w:rsidR="0020417F" w:rsidRPr="002A5DD3" w:rsidRDefault="0020417F" w:rsidP="0020417F">
            <w:pPr>
              <w:spacing w:before="100"/>
              <w:rPr>
                <w:noProof w:val="0"/>
                <w:color w:val="000000"/>
                <w:sz w:val="20"/>
                <w:lang w:val="en-US"/>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9080C" w14:textId="54ADE693" w:rsidR="0020417F" w:rsidRDefault="00E4332F" w:rsidP="00E4332F">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69098" w14:textId="77777777" w:rsidR="0020417F" w:rsidRDefault="0020417F" w:rsidP="0020417F">
            <w:pPr>
              <w:spacing w:before="100"/>
              <w:rPr>
                <w:color w:val="000000"/>
                <w:sz w:val="20"/>
              </w:rPr>
            </w:pPr>
            <w:r>
              <w:rPr>
                <w:color w:val="000000"/>
                <w:sz w:val="20"/>
              </w:rPr>
              <w:t>Lietuvos Respublikos viešųjų pirkimų įstatymas (VPĮ):</w:t>
            </w:r>
          </w:p>
          <w:p w14:paraId="6316080F" w14:textId="77777777" w:rsidR="0020417F" w:rsidRDefault="0020417F" w:rsidP="0020417F">
            <w:pPr>
              <w:spacing w:before="100"/>
              <w:rPr>
                <w:color w:val="000000"/>
                <w:sz w:val="20"/>
              </w:rPr>
            </w:pPr>
            <w:r>
              <w:rPr>
                <w:color w:val="000000"/>
                <w:sz w:val="20"/>
              </w:rPr>
              <w:t>- 95 str. 2 d. 8 p. (Viešųjų pirkimų tarnybos teisė nustačius VPĮ pažeidimus ar galimus Konkurencijos įstatymo pažeidimus, korupcijos apraiškas ar dokumentų klastojimą, medžiagą tolesniam tyrimui perduoti teisėsaugos institucijoms ar kitoms valstybės institucijos nagrinėti pagal kompetenciją).</w:t>
            </w:r>
          </w:p>
          <w:p w14:paraId="5F40166B" w14:textId="77777777" w:rsidR="0020417F" w:rsidRDefault="0020417F" w:rsidP="0020417F">
            <w:pPr>
              <w:spacing w:before="100"/>
              <w:rPr>
                <w:color w:val="000000"/>
                <w:sz w:val="20"/>
              </w:rPr>
            </w:pPr>
            <w:r>
              <w:rPr>
                <w:color w:val="000000"/>
                <w:sz w:val="20"/>
              </w:rPr>
              <w:t>Taigi, jei atlikdama pirkimų analizę ar vertinimus Viešųjų pirkimų tarnyba pastebėtų požymius, leidžiančius spręsti, kad egzistuoja konkurenciją ribojantys susitarimai, apie tai būtų pranešama Konkurencijos tarybai.</w:t>
            </w:r>
          </w:p>
          <w:p w14:paraId="38A8E116" w14:textId="77777777" w:rsidR="0020417F" w:rsidRDefault="0020417F" w:rsidP="0020417F">
            <w:pPr>
              <w:spacing w:before="100"/>
              <w:rPr>
                <w:color w:val="000000"/>
                <w:sz w:val="20"/>
              </w:rPr>
            </w:pP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CFD725" w14:textId="77777777" w:rsidR="0020417F" w:rsidRDefault="0020417F" w:rsidP="0020417F">
            <w:pPr>
              <w:spacing w:before="100"/>
              <w:rPr>
                <w:color w:val="000000"/>
                <w:sz w:val="20"/>
              </w:rPr>
            </w:pPr>
            <w:r>
              <w:rPr>
                <w:color w:val="000000"/>
                <w:sz w:val="20"/>
              </w:rPr>
              <w:t>2017 m. vasarį Viešųjų pirkimų tarnyba, Specialiųjų tyrimų tarnyba ir Konkurencijos taryba pasirašė trišalę bendradarbiavimo sutartį, kuri leidžia efektyviau išnaudoti institucijų potencialą suteikiant tarpusavio ekspertinę pagalbą bei dalinantis reikšminga informacija atliekant tyrimus dėl korupcijos, viešųjų pirkimų pažeidimų ir konkurenciją ribojančių susitarimų viešuosiuose pirkimuose, taip pat keliant institucijų darbuotojų kvalifikaciją: https://vpt.lrv.lt/lt/naujienos/pasirasyta-trisale-bendradarbiavimo-sutartis</w:t>
            </w:r>
          </w:p>
          <w:p w14:paraId="5D7D6B39" w14:textId="77777777" w:rsidR="0020417F" w:rsidRDefault="0020417F" w:rsidP="0020417F">
            <w:pPr>
              <w:spacing w:before="100"/>
              <w:rPr>
                <w:color w:val="000000"/>
                <w:sz w:val="20"/>
              </w:rPr>
            </w:pPr>
            <w:r>
              <w:rPr>
                <w:color w:val="000000"/>
                <w:sz w:val="20"/>
              </w:rPr>
              <w:t>Perkančiosios organizacijos gali ir savarankiškai pranešti kompetentingai institucijai – Konkurencijos tarybai – apie įtariamus konkurenciją ribojančių susitarimų atvejus.</w:t>
            </w:r>
          </w:p>
          <w:p w14:paraId="77813220" w14:textId="13718228" w:rsidR="0020417F" w:rsidRDefault="0020417F" w:rsidP="00E41130">
            <w:pPr>
              <w:spacing w:before="100"/>
              <w:rPr>
                <w:color w:val="000000"/>
                <w:sz w:val="20"/>
              </w:rPr>
            </w:pPr>
            <w:r>
              <w:rPr>
                <w:color w:val="000000"/>
                <w:sz w:val="20"/>
              </w:rPr>
              <w:t xml:space="preserve">Pateikta informacija atspindi Direktyvos 2014/24/ES 83 straipsnio 2 dalyje pateiktą nuostatą. Šiame straipsnyje suteikiami įgaliojimai stebėsenos institucijoms, tačiau nėra nustatyta pareiga perkančiosioms organizacijoms („viešiesiems pirkėjams“) teikti informaciją apie įtariamus suderintus pasiūlymus kompetentingoms institucijoms.  </w:t>
            </w:r>
            <w:r>
              <w:rPr>
                <w:color w:val="000000"/>
                <w:sz w:val="20"/>
              </w:rPr>
              <w:lastRenderedPageBreak/>
              <w:t>Atitinkamai tokia pareiga „viešiesiems pirkėjams“ nėra nustatyta VPĮ.</w:t>
            </w:r>
          </w:p>
        </w:tc>
      </w:tr>
      <w:tr w:rsidR="0020417F" w14:paraId="01770A6C" w14:textId="77777777" w:rsidTr="00FE29D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9F9A8" w14:textId="77777777" w:rsidR="00F74CB8" w:rsidRPr="00F74CB8" w:rsidRDefault="0020417F" w:rsidP="00F74CB8">
            <w:pPr>
              <w:spacing w:before="100"/>
              <w:rPr>
                <w:color w:val="000000"/>
                <w:sz w:val="20"/>
              </w:rPr>
            </w:pPr>
            <w:r>
              <w:rPr>
                <w:color w:val="000000"/>
                <w:sz w:val="20"/>
              </w:rPr>
              <w:lastRenderedPageBreak/>
              <w:t xml:space="preserve">3. </w:t>
            </w:r>
            <w:r w:rsidR="00F74CB8" w:rsidRPr="00F74CB8">
              <w:rPr>
                <w:color w:val="000000"/>
                <w:sz w:val="20"/>
              </w:rPr>
              <w:t xml:space="preserve">Veiksmingas Pagrindinių teisių chartijos taikymas ir įgyvendinimas </w:t>
            </w:r>
          </w:p>
          <w:p w14:paraId="18DA9ADE" w14:textId="5FB8588D" w:rsidR="0020417F" w:rsidRDefault="0020417F" w:rsidP="00F74CB8">
            <w:pPr>
              <w:spacing w:before="100"/>
              <w:rPr>
                <w:color w:val="000000"/>
                <w:sz w:val="20"/>
              </w:rPr>
            </w:pPr>
          </w:p>
        </w:tc>
        <w:tc>
          <w:tcPr>
            <w:tcW w:w="123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406D3" w14:textId="3A67493B" w:rsidR="0020417F" w:rsidRDefault="00F74CB8" w:rsidP="00F74CB8">
            <w:pPr>
              <w:spacing w:before="100"/>
              <w:jc w:val="center"/>
              <w:rPr>
                <w:color w:val="000000"/>
                <w:sz w:val="20"/>
              </w:rPr>
            </w:pPr>
            <w:r>
              <w:rPr>
                <w:color w:val="000000"/>
                <w:sz w:val="20"/>
              </w:rPr>
              <w:t>Taip</w:t>
            </w: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8A6F90" w14:textId="77777777" w:rsidR="00F74CB8" w:rsidRDefault="00F74CB8" w:rsidP="00F74CB8">
            <w:pPr>
              <w:spacing w:before="100"/>
              <w:rPr>
                <w:color w:val="000000"/>
                <w:sz w:val="20"/>
              </w:rPr>
            </w:pPr>
            <w:r w:rsidRPr="00F74CB8">
              <w:rPr>
                <w:color w:val="000000"/>
                <w:sz w:val="20"/>
              </w:rPr>
              <w:t xml:space="preserve">Įdiegti veiksmingi mechanizmai siekiant užtikrinti Europos Sąjungos pagrindinių teisių chartijos (toliau – Chartija) laikymąsi, be kita ko: </w:t>
            </w:r>
          </w:p>
          <w:p w14:paraId="2E5B9AD1" w14:textId="09E6DA8E" w:rsidR="00F74CB8" w:rsidRPr="00F74CB8" w:rsidRDefault="00F74CB8" w:rsidP="00F74CB8">
            <w:pPr>
              <w:spacing w:before="100"/>
              <w:rPr>
                <w:color w:val="000000"/>
                <w:sz w:val="20"/>
              </w:rPr>
            </w:pPr>
            <w:r w:rsidRPr="00F74CB8">
              <w:rPr>
                <w:color w:val="000000"/>
                <w:sz w:val="20"/>
              </w:rPr>
              <w:t xml:space="preserve">1. tvarka, kuria užtikrinama, kad fondais remiamomis programomis ir jų įgyvendinimu laikomasi atitinkamų Chartijos nuostatų; </w:t>
            </w:r>
          </w:p>
          <w:p w14:paraId="37E5CBE3" w14:textId="77777777" w:rsidR="0020417F" w:rsidRDefault="0020417F" w:rsidP="00F74CB8">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B8927" w14:textId="764E08C5" w:rsidR="0020417F" w:rsidRDefault="00F74CB8" w:rsidP="00F74CB8">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594DCB" w14:textId="77777777" w:rsidR="0020417F" w:rsidRDefault="0020417F" w:rsidP="0020417F">
            <w:pPr>
              <w:spacing w:before="100"/>
              <w:rPr>
                <w:color w:val="000000"/>
                <w:sz w:val="20"/>
              </w:rPr>
            </w:pPr>
            <w:r>
              <w:rPr>
                <w:color w:val="000000"/>
                <w:sz w:val="20"/>
              </w:rPr>
              <w:t>1. Programos derinimas su socialiniais ir ekonominiais partneriais ir tarptautinių organizacijų atstovais Lietuvoje:</w:t>
            </w:r>
          </w:p>
          <w:p w14:paraId="390A6087" w14:textId="77777777" w:rsidR="0020417F" w:rsidRDefault="0020417F" w:rsidP="0020417F">
            <w:pPr>
              <w:spacing w:before="100"/>
              <w:rPr>
                <w:color w:val="000000"/>
                <w:sz w:val="20"/>
              </w:rPr>
            </w:pPr>
            <w:r>
              <w:rPr>
                <w:color w:val="000000"/>
                <w:sz w:val="20"/>
              </w:rPr>
              <w:t>https://www.pmif.lt/pmif-21-27-m/pmif-programos-derinimas</w:t>
            </w:r>
          </w:p>
          <w:p w14:paraId="5E25F794" w14:textId="77777777" w:rsidR="0020417F" w:rsidRDefault="0020417F" w:rsidP="0020417F">
            <w:pPr>
              <w:spacing w:before="100"/>
              <w:rPr>
                <w:color w:val="000000"/>
                <w:sz w:val="20"/>
              </w:rPr>
            </w:pPr>
            <w:r>
              <w:rPr>
                <w:color w:val="000000"/>
                <w:sz w:val="20"/>
              </w:rPr>
              <w:t>Tarpinstitucinės darbo grupės sudėtis:</w:t>
            </w:r>
          </w:p>
          <w:p w14:paraId="7197CF1D" w14:textId="77777777" w:rsidR="0020417F" w:rsidRDefault="0020417F" w:rsidP="0020417F">
            <w:pPr>
              <w:spacing w:before="100"/>
              <w:rPr>
                <w:color w:val="000000"/>
                <w:sz w:val="20"/>
              </w:rPr>
            </w:pPr>
            <w:r>
              <w:rPr>
                <w:color w:val="000000"/>
                <w:sz w:val="20"/>
              </w:rPr>
              <w:t>https://isf.lt/pasirengimas-2021-2027</w:t>
            </w:r>
          </w:p>
          <w:p w14:paraId="67F19062" w14:textId="77777777" w:rsidR="0020417F" w:rsidRDefault="0020417F" w:rsidP="0020417F">
            <w:pPr>
              <w:spacing w:before="100"/>
              <w:rPr>
                <w:color w:val="000000"/>
                <w:sz w:val="20"/>
              </w:rPr>
            </w:pPr>
            <w:r>
              <w:rPr>
                <w:color w:val="000000"/>
                <w:sz w:val="20"/>
              </w:rPr>
              <w:t>Bus numatyta naujo laikotarpio Stebėsenos komiteto darbo reglamento nuostatose</w:t>
            </w: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CDB64" w14:textId="77777777" w:rsidR="0020417F" w:rsidRDefault="0020417F" w:rsidP="0020417F">
            <w:pPr>
              <w:spacing w:before="100"/>
              <w:rPr>
                <w:color w:val="000000"/>
                <w:sz w:val="20"/>
              </w:rPr>
            </w:pPr>
            <w:r>
              <w:rPr>
                <w:color w:val="000000"/>
                <w:sz w:val="20"/>
              </w:rPr>
              <w:t xml:space="preserve">Atitinkamų Chartijos nuostatų laikymasis yra užtikrinamas visose Programos rengimo ir įgyvendinimo etapuose į Stebėsenos komiteto sudėtį įtraukiant socialinius ir ekonominius partnerius, NVO, akademikus ir tarptautines organizacijas. </w:t>
            </w:r>
          </w:p>
          <w:p w14:paraId="6EB9525C" w14:textId="77777777" w:rsidR="0020417F" w:rsidRDefault="0020417F" w:rsidP="0020417F">
            <w:pPr>
              <w:spacing w:before="100"/>
              <w:rPr>
                <w:color w:val="000000"/>
                <w:sz w:val="20"/>
              </w:rPr>
            </w:pPr>
            <w:r>
              <w:rPr>
                <w:color w:val="000000"/>
                <w:sz w:val="20"/>
              </w:rPr>
              <w:t xml:space="preserve">Rengiant programą yra atsižvelgiama į nediskriminavimo, moterų ir vyrų lygybės, neįgaliųjų integracijos principus, lygybės prieš įstatymą, aplinkos apsaugos ir teisės į nuosavybę principus. </w:t>
            </w:r>
          </w:p>
          <w:p w14:paraId="5820E827" w14:textId="656FF75C" w:rsidR="0020417F" w:rsidRDefault="0020417F" w:rsidP="00E41130">
            <w:pPr>
              <w:spacing w:before="100"/>
              <w:rPr>
                <w:color w:val="000000"/>
                <w:sz w:val="20"/>
              </w:rPr>
            </w:pPr>
            <w:r>
              <w:rPr>
                <w:color w:val="000000"/>
                <w:sz w:val="20"/>
              </w:rPr>
              <w:t xml:space="preserve">2. Diegiant VKS, aktualiuose, Programos administravimo ir finansavimo tvarką nustatančiuose dokumentuose, Vadovaujanti institucija nustatys papildomus reikalavimus visiems projektų administravime ir įgyvendinime dalyvaujantiems subjektams dėl Chartijos laikymosi, visų pirma, dėl Chartijos 8 ir 47 straipsnių. Teisės aktuose bus nustatytas papildomas horizontalus principas, privalomas visiems projektų administravime ir įgyvendinime dalyvaujantiems subjektams: „laikomasi atitinkamų Chartijos nuostatų“. </w:t>
            </w:r>
          </w:p>
        </w:tc>
      </w:tr>
      <w:tr w:rsidR="0020417F" w14:paraId="77AC5B65" w14:textId="77777777" w:rsidTr="00E41130">
        <w:trPr>
          <w:trHeight w:val="5159"/>
        </w:trPr>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D77413" w14:textId="77777777" w:rsidR="0020417F" w:rsidRDefault="0020417F" w:rsidP="0020417F">
            <w:pPr>
              <w:spacing w:before="100"/>
              <w:rPr>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CE880" w14:textId="77777777" w:rsidR="0020417F" w:rsidRDefault="0020417F" w:rsidP="0020417F">
            <w:pPr>
              <w:spacing w:before="100"/>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84B88" w14:textId="77777777" w:rsidR="00F74CB8" w:rsidRPr="00F74CB8" w:rsidRDefault="0020417F" w:rsidP="00FE29D8">
            <w:pPr>
              <w:spacing w:before="100"/>
              <w:rPr>
                <w:sz w:val="20"/>
              </w:rPr>
            </w:pPr>
            <w:r>
              <w:rPr>
                <w:color w:val="000000"/>
                <w:sz w:val="20"/>
              </w:rPr>
              <w:t>2</w:t>
            </w:r>
            <w:r w:rsidRPr="00F74CB8">
              <w:rPr>
                <w:color w:val="000000"/>
                <w:sz w:val="20"/>
              </w:rPr>
              <w:t xml:space="preserve">. </w:t>
            </w:r>
            <w:r w:rsidR="00F74CB8" w:rsidRPr="00F74CB8">
              <w:rPr>
                <w:sz w:val="20"/>
              </w:rPr>
              <w:t>tvarka, pagal kurią stebėsenos komitetui pranešama apie atvejus, kai fondais remiamais veiksmais nesilaikoma Chartijos, ir apie su Chartija susijusius skundus, pateiktus laikantis tvarkos, nustatytos pagal 69 straipsnio 7 dalį.</w:t>
            </w:r>
          </w:p>
          <w:p w14:paraId="4AC05582" w14:textId="41530735" w:rsidR="0020417F" w:rsidRDefault="0020417F" w:rsidP="0020417F">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9D425A" w14:textId="576FA143" w:rsidR="0020417F" w:rsidRDefault="00F74CB8" w:rsidP="00F74CB8">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766A3" w14:textId="77777777" w:rsidR="0020417F" w:rsidRDefault="0020417F" w:rsidP="0020417F">
            <w:pPr>
              <w:spacing w:before="100"/>
              <w:rPr>
                <w:color w:val="000000"/>
                <w:sz w:val="20"/>
              </w:rPr>
            </w:pPr>
            <w:r>
              <w:rPr>
                <w:color w:val="000000"/>
                <w:sz w:val="20"/>
              </w:rPr>
              <w:t>Bus numatyta naujo laikotarpio Stebėsenos komiteto darbo reglamento nuostatose.</w:t>
            </w: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9634A" w14:textId="77777777" w:rsidR="0020417F" w:rsidRDefault="0020417F" w:rsidP="0020417F">
            <w:pPr>
              <w:spacing w:before="100"/>
              <w:rPr>
                <w:color w:val="000000"/>
                <w:sz w:val="20"/>
              </w:rPr>
            </w:pPr>
            <w:r>
              <w:rPr>
                <w:color w:val="000000"/>
                <w:sz w:val="20"/>
              </w:rPr>
              <w:t>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ikiteisminio administracinių ginčų nagrinėjimo tvarkos įstatymo nustatyta tvarka arba Vilniaus apygardos administraciniam teismui.  Tais atvejais, kai skundai nėra susiję su tarpinės institucijos sprendimais ar veiksmais (neveikimu) suinteresuoti asmenys skundus dėl galimų Chartijos pažeidimų teikia kitoms nacionalinėms institucijoms, priklausomai nuo to, kokios teisės galimai yra pažeistos.</w:t>
            </w:r>
          </w:p>
          <w:p w14:paraId="02184219" w14:textId="16917631" w:rsidR="0020417F" w:rsidRDefault="0020417F" w:rsidP="00E41130">
            <w:pPr>
              <w:spacing w:before="100"/>
              <w:rPr>
                <w:color w:val="000000"/>
                <w:sz w:val="20"/>
              </w:rPr>
            </w:pPr>
            <w:r>
              <w:rPr>
                <w:color w:val="000000"/>
                <w:sz w:val="20"/>
              </w:rPr>
              <w:t>Teisės aktuose bus nustatyta tvarka, pagal kurią, Stebėsenos komitetui vieną kartą per metus, bus pristatyta informacija apie atvejus, kai SVVP remiamais veiksmais nesilaikoma Chartijos, ir apie su Chartija susijusius atitinkamoms institucijoms pateiktus skundus.</w:t>
            </w:r>
          </w:p>
        </w:tc>
      </w:tr>
      <w:tr w:rsidR="0020417F" w14:paraId="29F2D88E" w14:textId="77777777" w:rsidTr="00FE29D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085E9" w14:textId="3D7A8FA3" w:rsidR="00F74CB8" w:rsidRPr="00F74CB8" w:rsidRDefault="0020417F" w:rsidP="00F74CB8">
            <w:pPr>
              <w:spacing w:before="100"/>
              <w:rPr>
                <w:color w:val="000000"/>
                <w:sz w:val="20"/>
              </w:rPr>
            </w:pPr>
            <w:r>
              <w:rPr>
                <w:color w:val="000000"/>
                <w:sz w:val="20"/>
              </w:rPr>
              <w:t xml:space="preserve">4. </w:t>
            </w:r>
            <w:r w:rsidR="00F74CB8" w:rsidRPr="00F74CB8">
              <w:rPr>
                <w:color w:val="000000"/>
                <w:sz w:val="20"/>
              </w:rPr>
              <w:t>Jungtinių Tautų neįgaliųjų teisių konvencijos (JT NTK) įgyvendinimas ir taikymas pagal Tarybos sprendimą 2010/48/EB</w:t>
            </w:r>
            <w:r w:rsidR="00F74CB8" w:rsidRPr="00F74CB8">
              <w:rPr>
                <w:noProof w:val="0"/>
                <w:color w:val="000000"/>
                <w:sz w:val="22"/>
                <w:szCs w:val="22"/>
              </w:rPr>
              <w:t>¹</w:t>
            </w:r>
            <w:r w:rsidR="00F74CB8" w:rsidRPr="00F74CB8">
              <w:rPr>
                <w:color w:val="000000"/>
                <w:sz w:val="20"/>
              </w:rPr>
              <w:t xml:space="preserve"> </w:t>
            </w:r>
          </w:p>
          <w:p w14:paraId="2A3B393E" w14:textId="3B6A42C6" w:rsidR="0020417F" w:rsidRDefault="0020417F" w:rsidP="0020417F">
            <w:pPr>
              <w:spacing w:before="100"/>
              <w:rPr>
                <w:color w:val="000000"/>
                <w:sz w:val="20"/>
              </w:rPr>
            </w:pPr>
          </w:p>
        </w:tc>
        <w:tc>
          <w:tcPr>
            <w:tcW w:w="123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FBA31" w14:textId="0AF3A154" w:rsidR="0020417F" w:rsidRDefault="00FE29D8" w:rsidP="00FE29D8">
            <w:pPr>
              <w:spacing w:before="100"/>
              <w:jc w:val="center"/>
              <w:rPr>
                <w:color w:val="000000"/>
                <w:sz w:val="20"/>
              </w:rPr>
            </w:pPr>
            <w:r>
              <w:rPr>
                <w:color w:val="000000"/>
                <w:sz w:val="20"/>
              </w:rPr>
              <w:t>Taip</w:t>
            </w: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E69AC" w14:textId="77777777" w:rsidR="00FE29D8" w:rsidRDefault="00F74CB8" w:rsidP="00FE29D8">
            <w:pPr>
              <w:spacing w:before="100"/>
              <w:rPr>
                <w:color w:val="000000"/>
                <w:sz w:val="20"/>
              </w:rPr>
            </w:pPr>
            <w:r w:rsidRPr="00F74CB8">
              <w:rPr>
                <w:color w:val="000000"/>
                <w:sz w:val="20"/>
              </w:rPr>
              <w:t xml:space="preserve">Įdiegta nacionalinė sistema, skirta JT NTK įgyvendinimui užtikrinti. Ją sudaro: </w:t>
            </w:r>
          </w:p>
          <w:p w14:paraId="6CF9FDBF" w14:textId="0448AAF4" w:rsidR="00F74CB8" w:rsidRPr="00F74CB8" w:rsidRDefault="00F74CB8" w:rsidP="00FE29D8">
            <w:pPr>
              <w:spacing w:before="100"/>
              <w:rPr>
                <w:color w:val="000000"/>
                <w:sz w:val="20"/>
              </w:rPr>
            </w:pPr>
            <w:r w:rsidRPr="00F74CB8">
              <w:rPr>
                <w:color w:val="000000"/>
                <w:sz w:val="20"/>
              </w:rPr>
              <w:t xml:space="preserve">1. tikslai su išmatuojamais siekiniais, duomenų rinkimo ir stebėsenos mechanizmai; </w:t>
            </w:r>
          </w:p>
          <w:p w14:paraId="45B6CD61" w14:textId="576C0A79" w:rsidR="0020417F" w:rsidRDefault="0020417F" w:rsidP="0020417F">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1CE12" w14:textId="184A7583" w:rsidR="0020417F" w:rsidRDefault="00FE29D8" w:rsidP="00FE29D8">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B3520" w14:textId="77777777" w:rsidR="0020417F" w:rsidRDefault="0020417F" w:rsidP="0020417F">
            <w:pPr>
              <w:spacing w:before="100"/>
              <w:rPr>
                <w:color w:val="000000"/>
                <w:sz w:val="20"/>
              </w:rPr>
            </w:pPr>
            <w:r>
              <w:rPr>
                <w:color w:val="000000"/>
                <w:sz w:val="20"/>
              </w:rPr>
              <w:t>1. LR įstatymas dėl JT neįgaliųjų teisių konvencijos ir jos fakultatyvaus protokolo ratifikavimo: &lt;https://e-seimas.lrs.lt/&gt;</w:t>
            </w:r>
          </w:p>
          <w:p w14:paraId="3CB1C306" w14:textId="77777777" w:rsidR="0020417F" w:rsidRDefault="0020417F" w:rsidP="0020417F">
            <w:pPr>
              <w:spacing w:before="100"/>
              <w:rPr>
                <w:color w:val="000000"/>
                <w:sz w:val="20"/>
              </w:rPr>
            </w:pPr>
            <w:r>
              <w:rPr>
                <w:color w:val="000000"/>
                <w:sz w:val="20"/>
              </w:rPr>
              <w:t>2. Vyriausybės nutarimas dėl JT neįgaliųjų teisių konvencijos ir jos fakultatyvaus protokolo įgyvendinimo &lt;https://e-seimas.lrs.lt/&gt;</w:t>
            </w:r>
          </w:p>
          <w:p w14:paraId="0A939214" w14:textId="77777777" w:rsidR="0020417F" w:rsidRDefault="0020417F" w:rsidP="0020417F">
            <w:pPr>
              <w:spacing w:before="100"/>
              <w:rPr>
                <w:color w:val="000000"/>
                <w:sz w:val="20"/>
              </w:rPr>
            </w:pPr>
            <w:r>
              <w:rPr>
                <w:color w:val="000000"/>
                <w:sz w:val="20"/>
              </w:rPr>
              <w:t>3. Neįgalių socialinės integracijos 2021 – 2023 metų veiksmų planas &lt;https://www.e-tar.lt/&gt;</w:t>
            </w:r>
          </w:p>
          <w:p w14:paraId="5A57B506" w14:textId="77777777" w:rsidR="0020417F" w:rsidRDefault="0020417F" w:rsidP="0020417F">
            <w:pPr>
              <w:spacing w:before="100"/>
              <w:rPr>
                <w:color w:val="000000"/>
                <w:sz w:val="20"/>
              </w:rPr>
            </w:pPr>
            <w:r>
              <w:rPr>
                <w:color w:val="000000"/>
                <w:sz w:val="20"/>
              </w:rPr>
              <w:t xml:space="preserve">4. Strateginio valdymo metodika  </w:t>
            </w:r>
          </w:p>
          <w:p w14:paraId="71C88403" w14:textId="77777777" w:rsidR="0020417F" w:rsidRDefault="0020417F" w:rsidP="0020417F">
            <w:pPr>
              <w:spacing w:before="100"/>
              <w:rPr>
                <w:color w:val="000000"/>
                <w:sz w:val="20"/>
              </w:rPr>
            </w:pPr>
            <w:r>
              <w:rPr>
                <w:color w:val="000000"/>
                <w:sz w:val="20"/>
              </w:rPr>
              <w:lastRenderedPageBreak/>
              <w:t xml:space="preserve">5. LR lygių galimybių įstatymo </w:t>
            </w:r>
          </w:p>
          <w:p w14:paraId="347D6951" w14:textId="77777777" w:rsidR="0020417F" w:rsidRDefault="0020417F" w:rsidP="0020417F">
            <w:pPr>
              <w:spacing w:before="100"/>
              <w:rPr>
                <w:color w:val="000000"/>
                <w:sz w:val="20"/>
              </w:rPr>
            </w:pPr>
            <w:r>
              <w:rPr>
                <w:color w:val="000000"/>
                <w:sz w:val="20"/>
              </w:rPr>
              <w:t>6. LR lygių kontrolieriaus įsakymas dėl žmonių su negalia stebėsenos komisijos prie Lygių galimybių kontrolieriaus tarnybos nuostatų patvirtinimo</w:t>
            </w:r>
          </w:p>
          <w:p w14:paraId="4A3E1693" w14:textId="77777777" w:rsidR="0020417F" w:rsidRDefault="0020417F" w:rsidP="0020417F">
            <w:pPr>
              <w:spacing w:before="100"/>
              <w:rPr>
                <w:color w:val="000000"/>
                <w:sz w:val="20"/>
              </w:rPr>
            </w:pP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4F08D" w14:textId="77777777" w:rsidR="0020417F" w:rsidRDefault="0020417F" w:rsidP="0020417F">
            <w:pPr>
              <w:spacing w:before="100"/>
              <w:rPr>
                <w:color w:val="000000"/>
                <w:sz w:val="20"/>
              </w:rPr>
            </w:pPr>
            <w:r>
              <w:rPr>
                <w:color w:val="000000"/>
                <w:sz w:val="20"/>
              </w:rPr>
              <w:lastRenderedPageBreak/>
              <w:t>Vyriausybė priėmė nutarimą Dėl JT neįgaliųjų teisių konvencijos ir jos fakultatyvaus protokolo įgyvendinimo. Šis nutarimas paskiria Socialinės apsaugos ir darbo ministeriją (toliau – SADM) JT NTK protokolo įgyvendinimą koordinuojančia institucija. Nutarimas taip pat paskiria už JT NTK įgyvendinimą atsakingas institucijas.</w:t>
            </w:r>
          </w:p>
          <w:p w14:paraId="31BD2152" w14:textId="77777777" w:rsidR="0020417F" w:rsidRDefault="0020417F" w:rsidP="0020417F">
            <w:pPr>
              <w:spacing w:before="100"/>
              <w:rPr>
                <w:color w:val="000000"/>
                <w:sz w:val="20"/>
              </w:rPr>
            </w:pPr>
            <w:r>
              <w:rPr>
                <w:color w:val="000000"/>
                <w:sz w:val="20"/>
              </w:rPr>
              <w:t xml:space="preserve">SADM patvirtino Neįgalių socialinės integracijos 2021 – 2023 metų veiksmų planą, kuriame nustatyti konkretūs tikslai su išmatuojamais siekiniais. Nuo 2024 m. JT </w:t>
            </w:r>
            <w:r>
              <w:rPr>
                <w:color w:val="000000"/>
                <w:sz w:val="20"/>
              </w:rPr>
              <w:lastRenderedPageBreak/>
              <w:t xml:space="preserve">NTK įgyvendinimas bus integruotas į Strateginio valdymo įstatymo ir metodikos įtvirtintus principus. Tuomet, JT NTK įgyvendinimo tikslai su išmatuojamais siekiniais bus įgyvendinami pagal plėtros programose nustatytas pažangos priemones. </w:t>
            </w:r>
          </w:p>
          <w:p w14:paraId="7D5466A6" w14:textId="2A6A9D38" w:rsidR="0020417F" w:rsidRDefault="0020417F" w:rsidP="00E41130">
            <w:pPr>
              <w:spacing w:before="100"/>
              <w:rPr>
                <w:color w:val="000000"/>
                <w:sz w:val="20"/>
              </w:rPr>
            </w:pPr>
            <w:r>
              <w:rPr>
                <w:color w:val="000000"/>
                <w:sz w:val="20"/>
              </w:rPr>
              <w:t>Vadovaujantis LR lygių galimybių įstatymo 15 straipsniu, JT NTK įgyvendinimo stebėseną atlieka Žmonių su negalia stebėsenos komisija (toliau – Komisija). Komisijos teisės ir pareigos yra įtvirtintos įsakyme dėl žmonių su negalia stebėsenos komisijos prie Lygių galimybių kontrolieriaus tarnybos nuostatų patvirtinimo.</w:t>
            </w:r>
          </w:p>
        </w:tc>
      </w:tr>
      <w:tr w:rsidR="0020417F" w14:paraId="28CCF2C4" w14:textId="77777777" w:rsidTr="00FE29D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A88F0" w14:textId="77777777" w:rsidR="0020417F" w:rsidRDefault="0020417F" w:rsidP="0020417F">
            <w:pPr>
              <w:spacing w:before="100"/>
              <w:rPr>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458B8" w14:textId="77777777" w:rsidR="0020417F" w:rsidRDefault="0020417F" w:rsidP="0020417F">
            <w:pPr>
              <w:spacing w:before="100"/>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CA6EC" w14:textId="77777777" w:rsidR="00FE29D8" w:rsidRPr="00FE29D8" w:rsidRDefault="0020417F" w:rsidP="00FE29D8">
            <w:pPr>
              <w:spacing w:before="100"/>
              <w:rPr>
                <w:color w:val="000000"/>
                <w:sz w:val="20"/>
              </w:rPr>
            </w:pPr>
            <w:r w:rsidRPr="00FE29D8">
              <w:rPr>
                <w:color w:val="000000"/>
                <w:sz w:val="20"/>
              </w:rPr>
              <w:t xml:space="preserve">2. </w:t>
            </w:r>
            <w:r w:rsidR="00FE29D8" w:rsidRPr="00FE29D8">
              <w:rPr>
                <w:color w:val="000000"/>
                <w:sz w:val="20"/>
              </w:rPr>
              <w:t xml:space="preserve">tvarka, kuria užtikrinama, kad prieinamumo politika, teisės aktai ir standartai būtų tinkamai atspindėti rengiant ir įgyvendinant programas; </w:t>
            </w:r>
          </w:p>
          <w:p w14:paraId="359C7C83" w14:textId="23C12888" w:rsidR="0020417F" w:rsidRDefault="0020417F" w:rsidP="0020417F">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1761F" w14:textId="1B7C8F04" w:rsidR="0020417F" w:rsidRDefault="00FE29D8" w:rsidP="00FE29D8">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D5681" w14:textId="77777777" w:rsidR="0020417F" w:rsidRDefault="0020417F" w:rsidP="0020417F">
            <w:pPr>
              <w:spacing w:before="100"/>
              <w:rPr>
                <w:color w:val="000000"/>
                <w:sz w:val="20"/>
              </w:rPr>
            </w:pPr>
            <w:r>
              <w:rPr>
                <w:color w:val="000000"/>
                <w:sz w:val="20"/>
              </w:rPr>
              <w:t>1.1. Programos derinimas su partneriais:</w:t>
            </w:r>
          </w:p>
          <w:p w14:paraId="59EC8B7F" w14:textId="77777777" w:rsidR="0020417F" w:rsidRDefault="0020417F" w:rsidP="0020417F">
            <w:pPr>
              <w:spacing w:before="100"/>
              <w:rPr>
                <w:color w:val="000000"/>
                <w:sz w:val="20"/>
              </w:rPr>
            </w:pPr>
            <w:r>
              <w:rPr>
                <w:color w:val="000000"/>
                <w:sz w:val="20"/>
              </w:rPr>
              <w:t>https://www.pmif.lt/pmif-21-27-m/pmif-programos-derinimas</w:t>
            </w:r>
          </w:p>
          <w:p w14:paraId="62B071E8" w14:textId="77777777" w:rsidR="0020417F" w:rsidRDefault="0020417F" w:rsidP="0020417F">
            <w:pPr>
              <w:spacing w:before="100"/>
              <w:rPr>
                <w:color w:val="000000"/>
                <w:sz w:val="20"/>
              </w:rPr>
            </w:pPr>
            <w:r>
              <w:rPr>
                <w:color w:val="000000"/>
                <w:sz w:val="20"/>
              </w:rPr>
              <w:t>2.1. Nacionalinis pažangos planas, III skyrius: https://lrv.lt/lt/aktuali-informacija/xvii-vyriausybe/strateginis-valdymas/2021-2030-m-nacionalinis-pazangos-planas</w:t>
            </w:r>
          </w:p>
          <w:p w14:paraId="260ECB44" w14:textId="77777777" w:rsidR="0020417F" w:rsidRDefault="0020417F" w:rsidP="0020417F">
            <w:pPr>
              <w:spacing w:before="100"/>
              <w:rPr>
                <w:color w:val="000000"/>
                <w:sz w:val="20"/>
              </w:rPr>
            </w:pPr>
            <w:r>
              <w:rPr>
                <w:color w:val="000000"/>
                <w:sz w:val="20"/>
              </w:rPr>
              <w:t>2.2. Strateginio valdymo įstatymas</w:t>
            </w:r>
          </w:p>
          <w:p w14:paraId="2098BE74" w14:textId="77777777" w:rsidR="0020417F" w:rsidRDefault="0020417F" w:rsidP="0020417F">
            <w:pPr>
              <w:spacing w:before="100"/>
              <w:rPr>
                <w:color w:val="000000"/>
                <w:sz w:val="20"/>
              </w:rPr>
            </w:pPr>
            <w:r>
              <w:rPr>
                <w:color w:val="000000"/>
                <w:sz w:val="20"/>
              </w:rPr>
              <w:t>2.3. Strateginio valdymo metodika</w:t>
            </w:r>
          </w:p>
          <w:p w14:paraId="1ECF3E4F" w14:textId="77777777" w:rsidR="0020417F" w:rsidRDefault="0020417F" w:rsidP="0020417F">
            <w:pPr>
              <w:spacing w:before="100"/>
              <w:rPr>
                <w:color w:val="000000"/>
                <w:sz w:val="20"/>
              </w:rPr>
            </w:pPr>
            <w:r>
              <w:rPr>
                <w:color w:val="000000"/>
                <w:sz w:val="20"/>
              </w:rPr>
              <w:t>3.1 &lt;https://eur-lex.europa.eu/legal-content/EN/TXT/PDF/?uri=CELEX:32014R0240&amp;from=EN&gt;;</w:t>
            </w:r>
          </w:p>
          <w:p w14:paraId="0F963232" w14:textId="77777777" w:rsidR="0020417F" w:rsidRDefault="0020417F" w:rsidP="0020417F">
            <w:pPr>
              <w:spacing w:before="100"/>
              <w:rPr>
                <w:color w:val="000000"/>
                <w:sz w:val="20"/>
              </w:rPr>
            </w:pPr>
            <w:r>
              <w:rPr>
                <w:color w:val="000000"/>
                <w:sz w:val="20"/>
              </w:rPr>
              <w:t>3.2 &lt;https://epilietis.lrv.lt/uploads/epilietis/documents/files/A_LRV_visas_el_leidinys_WEB.pdf&gt;</w:t>
            </w:r>
          </w:p>
          <w:p w14:paraId="1010654F" w14:textId="77777777" w:rsidR="0020417F" w:rsidRDefault="0020417F" w:rsidP="0020417F">
            <w:pPr>
              <w:spacing w:before="100"/>
              <w:rPr>
                <w:color w:val="000000"/>
                <w:sz w:val="20"/>
              </w:rPr>
            </w:pP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B4391" w14:textId="77777777" w:rsidR="0020417F" w:rsidRDefault="0020417F" w:rsidP="0020417F">
            <w:pPr>
              <w:spacing w:before="100"/>
              <w:rPr>
                <w:color w:val="000000"/>
                <w:sz w:val="20"/>
              </w:rPr>
            </w:pPr>
            <w:r>
              <w:rPr>
                <w:color w:val="000000"/>
                <w:sz w:val="20"/>
              </w:rPr>
              <w:t>Rengiant Programą, institucijos, prieinamumo politiką ir standartus tinkamai atspindėjo įtraukiant įvairių sričių socialinius ir ekonominius partnerius, nevyriausybines organizacijas, akademikus ir tarptautines organizacijas.</w:t>
            </w:r>
          </w:p>
          <w:p w14:paraId="2B2BF089" w14:textId="77777777" w:rsidR="0020417F" w:rsidRDefault="0020417F" w:rsidP="0020417F">
            <w:pPr>
              <w:spacing w:before="100"/>
              <w:rPr>
                <w:color w:val="000000"/>
                <w:sz w:val="20"/>
              </w:rPr>
            </w:pPr>
            <w:r>
              <w:rPr>
                <w:color w:val="000000"/>
                <w:sz w:val="20"/>
              </w:rPr>
              <w:t xml:space="preserve">Lygios galimybės visiems – horizontalus principas (HP), nustatytas Nacionaliniame pažangos plane. Tai reiškia, jog visos valstybės mastu planuojamos investicijos, tame tarpe ir ES fondais remiami veiksmai, negali turėti lygių galimybių principo neigiamo poveikio ir turi siekti jo aktyvaus taikymo. Plėtros programose, projektų finansavimo sąlygose, kvietimuose teikti projektus, būtų priemonės ir reikalavimai dėl HP taikymo (atrankos kriterijai, kt.). </w:t>
            </w:r>
          </w:p>
          <w:p w14:paraId="501AA230" w14:textId="571E36C6" w:rsidR="0020417F" w:rsidRDefault="0020417F" w:rsidP="00E41130">
            <w:pPr>
              <w:spacing w:before="100"/>
              <w:rPr>
                <w:color w:val="000000"/>
                <w:sz w:val="20"/>
              </w:rPr>
            </w:pPr>
            <w:r>
              <w:rPr>
                <w:color w:val="000000"/>
                <w:sz w:val="20"/>
              </w:rPr>
              <w:t xml:space="preserve">Diegiant valdymo ir kontrolės sistemą, aktualiuose Programos administravimo ir finansavimo tvarką nustatančiuose dokumentuose, Vadovaujanti institucija, konsultuojantis su Socialinės apsaugos ir </w:t>
            </w:r>
            <w:r>
              <w:rPr>
                <w:color w:val="000000"/>
                <w:sz w:val="20"/>
              </w:rPr>
              <w:lastRenderedPageBreak/>
              <w:t xml:space="preserve">darbo ministerijos lygių galimybių lygių galimybių, moterų ir vyrų lygybės grupe. </w:t>
            </w:r>
          </w:p>
        </w:tc>
      </w:tr>
      <w:tr w:rsidR="0020417F" w14:paraId="1DBDD653" w14:textId="77777777" w:rsidTr="00FE29D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A0F2F" w14:textId="77777777" w:rsidR="0020417F" w:rsidRDefault="0020417F" w:rsidP="0020417F">
            <w:pPr>
              <w:spacing w:before="100"/>
              <w:rPr>
                <w:color w:val="000000"/>
                <w:sz w:val="20"/>
              </w:rPr>
            </w:pPr>
          </w:p>
        </w:tc>
        <w:tc>
          <w:tcPr>
            <w:tcW w:w="123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570F1" w14:textId="77777777" w:rsidR="0020417F" w:rsidRDefault="0020417F" w:rsidP="0020417F">
            <w:pPr>
              <w:spacing w:before="100"/>
              <w:rPr>
                <w:color w:val="000000"/>
                <w:sz w:val="20"/>
              </w:rPr>
            </w:pPr>
          </w:p>
        </w:tc>
        <w:tc>
          <w:tcPr>
            <w:tcW w:w="397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36695" w14:textId="3472BD51" w:rsidR="00FE29D8" w:rsidRPr="00FE29D8" w:rsidRDefault="0020417F" w:rsidP="00FE29D8">
            <w:pPr>
              <w:spacing w:before="100"/>
              <w:rPr>
                <w:color w:val="000000"/>
                <w:sz w:val="20"/>
              </w:rPr>
            </w:pPr>
            <w:r>
              <w:rPr>
                <w:color w:val="000000"/>
                <w:sz w:val="20"/>
              </w:rPr>
              <w:t>3</w:t>
            </w:r>
            <w:r w:rsidR="00FE29D8">
              <w:rPr>
                <w:color w:val="000000"/>
                <w:sz w:val="20"/>
              </w:rPr>
              <w:t xml:space="preserve">. </w:t>
            </w:r>
            <w:r w:rsidR="00FE29D8" w:rsidRPr="00FE29D8">
              <w:rPr>
                <w:color w:val="000000"/>
                <w:sz w:val="20"/>
              </w:rPr>
              <w:t xml:space="preserve">tvarka, pagal kurią stebėsenos komitetui pranešama apie atvejus, kai fondais remiamais veiksmais nesilaikoma JT NTK, ir apie su JT NTK susijusius skundus, pateiktus laikantis tvarkos, nustatytos pagal 69 straipsnio 7 dalį. </w:t>
            </w:r>
          </w:p>
          <w:p w14:paraId="547A927C" w14:textId="77D2D35C" w:rsidR="0020417F" w:rsidRDefault="0020417F" w:rsidP="0020417F">
            <w:pPr>
              <w:spacing w:before="100"/>
              <w:rPr>
                <w:color w:val="000000"/>
                <w:sz w:val="20"/>
              </w:rPr>
            </w:pPr>
          </w:p>
        </w:tc>
        <w:tc>
          <w:tcPr>
            <w:tcW w:w="1133"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27D14" w14:textId="4E0727C8" w:rsidR="0020417F" w:rsidRDefault="00FE29D8" w:rsidP="00FE29D8">
            <w:pPr>
              <w:spacing w:before="100"/>
              <w:jc w:val="center"/>
              <w:rPr>
                <w:color w:val="000000"/>
                <w:sz w:val="20"/>
              </w:rPr>
            </w:pPr>
            <w:r>
              <w:rPr>
                <w:color w:val="000000"/>
                <w:sz w:val="20"/>
              </w:rPr>
              <w:t>Taip</w:t>
            </w:r>
          </w:p>
        </w:tc>
        <w:tc>
          <w:tcPr>
            <w:tcW w:w="3828"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566E5" w14:textId="77777777" w:rsidR="0020417F" w:rsidRDefault="0020417F" w:rsidP="0020417F">
            <w:pPr>
              <w:spacing w:before="100"/>
              <w:rPr>
                <w:color w:val="000000"/>
                <w:sz w:val="20"/>
              </w:rPr>
            </w:pPr>
            <w:r>
              <w:rPr>
                <w:color w:val="000000"/>
                <w:sz w:val="20"/>
              </w:rPr>
              <w:t>Bus numatyta naujo laikotarpio Stebėsenos komiteto darbo reglamento nuostatose.</w:t>
            </w:r>
          </w:p>
        </w:tc>
        <w:tc>
          <w:tcPr>
            <w:tcW w:w="3839"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993821" w14:textId="77777777" w:rsidR="0020417F" w:rsidRDefault="0020417F" w:rsidP="0020417F">
            <w:pPr>
              <w:spacing w:before="100"/>
              <w:rPr>
                <w:color w:val="000000"/>
                <w:sz w:val="20"/>
              </w:rPr>
            </w:pPr>
            <w:r>
              <w:rPr>
                <w:color w:val="000000"/>
                <w:sz w:val="20"/>
              </w:rPr>
              <w:t>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ikiteisminio administracinių ginčų nagrinėjimo tvarkos įstatymo nustatyta tvarka arba Vilniaus apygardos administraciniam teismui.  Tais atvejais, kai skundai nėra susiję su tarpinės institucijos sprendimais ar veiksmais (neveikimu) suinteresuoti asmenys skundus dėl galimų JT NTK pažeidimų teikia Lygių galimybių kontrolieriaus tarnybai, kuri nagrinėja skundus, susijusius su patiriama diskriminacija.</w:t>
            </w:r>
          </w:p>
          <w:p w14:paraId="44E84578" w14:textId="3D282412" w:rsidR="0020417F" w:rsidRDefault="0020417F" w:rsidP="00E41130">
            <w:pPr>
              <w:spacing w:before="100"/>
              <w:rPr>
                <w:color w:val="000000"/>
                <w:sz w:val="20"/>
              </w:rPr>
            </w:pPr>
            <w:r>
              <w:rPr>
                <w:color w:val="000000"/>
                <w:sz w:val="20"/>
              </w:rPr>
              <w:t>Teisės aktuose bus nustatyta tvarka, pagal kurią Stebėsenos komitetui vieną kartą per metus bus pristatyta informacija apie atvejus, kai SVVP (BMVI) remiamais veiksmais nesilaikoma JT NTK, ir apie su JT NTK susijusius skundus, pateiktus atitinkamoms institucijoms.</w:t>
            </w:r>
          </w:p>
        </w:tc>
      </w:tr>
    </w:tbl>
    <w:p w14:paraId="1861D642" w14:textId="216E2FA3" w:rsidR="00F74CB8" w:rsidRDefault="00F74CB8" w:rsidP="00603A37">
      <w:pPr>
        <w:pStyle w:val="Default"/>
        <w:rPr>
          <w:b/>
          <w:sz w:val="20"/>
        </w:rPr>
      </w:pPr>
    </w:p>
    <w:p w14:paraId="026A6B1E" w14:textId="479C0B28" w:rsidR="00F74CB8" w:rsidRPr="00F74CB8" w:rsidRDefault="00F74CB8" w:rsidP="00F74CB8">
      <w:pPr>
        <w:autoSpaceDE w:val="0"/>
        <w:autoSpaceDN w:val="0"/>
        <w:adjustRightInd w:val="0"/>
        <w:rPr>
          <w:color w:val="000000"/>
          <w:sz w:val="20"/>
        </w:rPr>
      </w:pPr>
      <w:r w:rsidRPr="00F74CB8">
        <w:rPr>
          <w:noProof w:val="0"/>
          <w:color w:val="000000"/>
          <w:sz w:val="22"/>
          <w:szCs w:val="22"/>
        </w:rPr>
        <w:t>¹</w:t>
      </w:r>
      <w:r w:rsidRPr="00F74CB8">
        <w:rPr>
          <w:color w:val="000000"/>
          <w:sz w:val="20"/>
        </w:rPr>
        <w:t>2009 m. lapkričio 26 d. Tarybos sprendimas 2010/48/EB dėl Jungtinių Tautų neįgaliųjų teisių konvencijos sudarymo Europos bendrijos vardu (OL L 23, 2010 1 27, p. 35).</w:t>
      </w:r>
    </w:p>
    <w:p w14:paraId="1B263A96" w14:textId="24A25314" w:rsidR="00F74CB8" w:rsidRPr="00F74CB8" w:rsidRDefault="00F74CB8" w:rsidP="00603A37">
      <w:pPr>
        <w:pStyle w:val="Default"/>
        <w:rPr>
          <w:noProof/>
          <w:sz w:val="20"/>
          <w:lang w:val="lt-LT"/>
        </w:rPr>
      </w:pPr>
    </w:p>
    <w:p w14:paraId="0259DDCB" w14:textId="77777777" w:rsidR="00603A37" w:rsidRDefault="0020417F" w:rsidP="00603A37">
      <w:pPr>
        <w:pStyle w:val="Default"/>
        <w:rPr>
          <w:sz w:val="22"/>
          <w:szCs w:val="22"/>
        </w:rPr>
      </w:pPr>
      <w:r w:rsidRPr="00F74CB8">
        <w:rPr>
          <w:noProof/>
          <w:sz w:val="20"/>
          <w:lang w:val="lt-LT"/>
        </w:rPr>
        <w:br w:type="page"/>
      </w:r>
      <w:bookmarkStart w:id="31" w:name="_Toc256000080"/>
      <w:r>
        <w:rPr>
          <w:b/>
        </w:rPr>
        <w:lastRenderedPageBreak/>
        <w:t xml:space="preserve">5. </w:t>
      </w:r>
      <w:bookmarkEnd w:id="31"/>
      <w:proofErr w:type="spellStart"/>
      <w:r w:rsidR="00603A37">
        <w:rPr>
          <w:sz w:val="22"/>
          <w:szCs w:val="22"/>
        </w:rPr>
        <w:t>Programos</w:t>
      </w:r>
      <w:proofErr w:type="spellEnd"/>
      <w:r w:rsidR="00603A37">
        <w:rPr>
          <w:sz w:val="22"/>
          <w:szCs w:val="22"/>
        </w:rPr>
        <w:t xml:space="preserve"> </w:t>
      </w:r>
      <w:proofErr w:type="spellStart"/>
      <w:r w:rsidR="00603A37">
        <w:rPr>
          <w:sz w:val="22"/>
          <w:szCs w:val="22"/>
        </w:rPr>
        <w:t>institucijos</w:t>
      </w:r>
      <w:proofErr w:type="spellEnd"/>
      <w:r w:rsidR="00603A37">
        <w:rPr>
          <w:sz w:val="22"/>
          <w:szCs w:val="22"/>
        </w:rPr>
        <w:t xml:space="preserve"> </w:t>
      </w:r>
    </w:p>
    <w:p w14:paraId="59F5ED7F" w14:textId="77777777" w:rsidR="00603A37" w:rsidRDefault="00603A37" w:rsidP="00603A37">
      <w:pPr>
        <w:pStyle w:val="Default"/>
        <w:rPr>
          <w:sz w:val="22"/>
          <w:szCs w:val="22"/>
        </w:rPr>
      </w:pPr>
      <w:bookmarkStart w:id="32" w:name="_Toc256000081"/>
      <w:proofErr w:type="spellStart"/>
      <w:r>
        <w:rPr>
          <w:sz w:val="22"/>
          <w:szCs w:val="22"/>
        </w:rPr>
        <w:t>Nuoroda</w:t>
      </w:r>
      <w:proofErr w:type="spellEnd"/>
      <w:r>
        <w:rPr>
          <w:sz w:val="22"/>
          <w:szCs w:val="22"/>
        </w:rPr>
        <w:t xml:space="preserve">: BNR 22 </w:t>
      </w:r>
      <w:proofErr w:type="spellStart"/>
      <w:r>
        <w:rPr>
          <w:sz w:val="22"/>
          <w:szCs w:val="22"/>
        </w:rPr>
        <w:t>straipsnio</w:t>
      </w:r>
      <w:proofErr w:type="spellEnd"/>
      <w:r>
        <w:rPr>
          <w:sz w:val="22"/>
          <w:szCs w:val="22"/>
        </w:rPr>
        <w:t xml:space="preserve"> 3 </w:t>
      </w:r>
      <w:proofErr w:type="spellStart"/>
      <w:r>
        <w:rPr>
          <w:sz w:val="22"/>
          <w:szCs w:val="22"/>
        </w:rPr>
        <w:t>dalies</w:t>
      </w:r>
      <w:proofErr w:type="spellEnd"/>
      <w:r>
        <w:rPr>
          <w:sz w:val="22"/>
          <w:szCs w:val="22"/>
        </w:rPr>
        <w:t xml:space="preserve"> k </w:t>
      </w:r>
      <w:proofErr w:type="spellStart"/>
      <w:r>
        <w:rPr>
          <w:sz w:val="22"/>
          <w:szCs w:val="22"/>
        </w:rPr>
        <w:t>punktas</w:t>
      </w:r>
      <w:proofErr w:type="spellEnd"/>
      <w:r>
        <w:rPr>
          <w:sz w:val="22"/>
          <w:szCs w:val="22"/>
        </w:rPr>
        <w:t xml:space="preserve"> </w:t>
      </w:r>
      <w:proofErr w:type="spellStart"/>
      <w:r>
        <w:rPr>
          <w:sz w:val="22"/>
          <w:szCs w:val="22"/>
        </w:rPr>
        <w:t>ir</w:t>
      </w:r>
      <w:proofErr w:type="spellEnd"/>
      <w:r>
        <w:rPr>
          <w:sz w:val="22"/>
          <w:szCs w:val="22"/>
        </w:rPr>
        <w:t xml:space="preserve"> 71 </w:t>
      </w:r>
      <w:proofErr w:type="spellStart"/>
      <w:r>
        <w:rPr>
          <w:sz w:val="22"/>
          <w:szCs w:val="22"/>
        </w:rPr>
        <w:t>bei</w:t>
      </w:r>
      <w:proofErr w:type="spellEnd"/>
      <w:r>
        <w:rPr>
          <w:sz w:val="22"/>
          <w:szCs w:val="22"/>
        </w:rPr>
        <w:t xml:space="preserve"> 84 </w:t>
      </w:r>
      <w:proofErr w:type="spellStart"/>
      <w:r>
        <w:rPr>
          <w:sz w:val="22"/>
          <w:szCs w:val="22"/>
        </w:rPr>
        <w:t>straipsniai</w:t>
      </w:r>
      <w:proofErr w:type="spellEnd"/>
      <w:r>
        <w:rPr>
          <w:sz w:val="22"/>
          <w:szCs w:val="22"/>
        </w:rPr>
        <w:t xml:space="preserve"> </w:t>
      </w:r>
    </w:p>
    <w:p w14:paraId="234F182D" w14:textId="5D183006" w:rsidR="0020417F" w:rsidRDefault="00603A37" w:rsidP="00603A37">
      <w:pPr>
        <w:pStyle w:val="Antrat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24"/>
        </w:rPr>
        <w:t>10 lentelė</w:t>
      </w:r>
      <w:r w:rsidR="0020417F">
        <w:rPr>
          <w:rFonts w:ascii="Times New Roman" w:hAnsi="Times New Roman" w:cs="Times New Roman"/>
          <w:b w:val="0"/>
          <w:i w:val="0"/>
          <w:color w:val="000000"/>
          <w:sz w:val="24"/>
        </w:rPr>
        <w:t>: Progra</w:t>
      </w:r>
      <w:r>
        <w:rPr>
          <w:rFonts w:ascii="Times New Roman" w:hAnsi="Times New Roman" w:cs="Times New Roman"/>
          <w:b w:val="0"/>
          <w:i w:val="0"/>
          <w:color w:val="000000"/>
          <w:sz w:val="24"/>
        </w:rPr>
        <w:t>mos institucijos</w:t>
      </w:r>
      <w:bookmarkEnd w:id="32"/>
    </w:p>
    <w:p w14:paraId="2C5F37FD" w14:textId="77777777" w:rsidR="0020417F" w:rsidRDefault="0020417F" w:rsidP="0020417F">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871"/>
        <w:gridCol w:w="1825"/>
        <w:gridCol w:w="4267"/>
        <w:gridCol w:w="2148"/>
      </w:tblGrid>
      <w:tr w:rsidR="00603A37" w14:paraId="100A6B1F" w14:textId="77777777" w:rsidTr="0020417F">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F39CE1" w14:textId="78A7BEEA" w:rsidR="0020417F" w:rsidRDefault="0020417F" w:rsidP="0020417F">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D657E1" w14:textId="15280F3F" w:rsidR="0020417F" w:rsidRDefault="00603A37" w:rsidP="00603A37">
            <w:pPr>
              <w:spacing w:before="100"/>
              <w:jc w:val="center"/>
              <w:rPr>
                <w:color w:val="000000"/>
                <w:sz w:val="20"/>
              </w:rPr>
            </w:pPr>
            <w:r>
              <w:rPr>
                <w:color w:val="000000"/>
                <w:sz w:val="20"/>
              </w:rPr>
              <w:t>Institucijos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F61B0B" w14:textId="64DA0A97" w:rsidR="0020417F" w:rsidRDefault="00603A37" w:rsidP="00603A37">
            <w:pPr>
              <w:spacing w:before="100"/>
              <w:jc w:val="center"/>
              <w:rPr>
                <w:color w:val="000000"/>
                <w:sz w:val="20"/>
              </w:rPr>
            </w:pPr>
            <w:r>
              <w:rPr>
                <w:color w:val="000000"/>
                <w:sz w:val="20"/>
              </w:rPr>
              <w:t>Kontaktinis asmuo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7859B2" w14:textId="68B780FD" w:rsidR="0020417F" w:rsidRDefault="00603A37" w:rsidP="00603A37">
            <w:pPr>
              <w:spacing w:before="100"/>
              <w:jc w:val="center"/>
              <w:rPr>
                <w:color w:val="000000"/>
                <w:sz w:val="20"/>
              </w:rPr>
            </w:pPr>
            <w:r>
              <w:rPr>
                <w:color w:val="000000"/>
                <w:sz w:val="20"/>
              </w:rPr>
              <w:t>Pareigos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1606A9" w14:textId="601DF75E" w:rsidR="0020417F" w:rsidRDefault="0020417F" w:rsidP="00603A37">
            <w:pPr>
              <w:spacing w:before="100"/>
              <w:jc w:val="center"/>
              <w:rPr>
                <w:color w:val="000000"/>
                <w:sz w:val="20"/>
              </w:rPr>
            </w:pPr>
            <w:r>
              <w:rPr>
                <w:color w:val="000000"/>
                <w:sz w:val="20"/>
              </w:rPr>
              <w:t>E</w:t>
            </w:r>
            <w:r w:rsidR="00603A37">
              <w:rPr>
                <w:color w:val="000000"/>
                <w:sz w:val="20"/>
              </w:rPr>
              <w:t>. paštas</w:t>
            </w:r>
          </w:p>
        </w:tc>
      </w:tr>
      <w:tr w:rsidR="00603A37" w14:paraId="4D9E220D"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C430C" w14:textId="0DFF9870" w:rsidR="00603A37" w:rsidRDefault="00603A37" w:rsidP="00603A37">
            <w:pPr>
              <w:spacing w:before="100"/>
              <w:rPr>
                <w:color w:val="000000"/>
                <w:sz w:val="20"/>
              </w:rPr>
            </w:pPr>
            <w:r w:rsidRPr="00A92605">
              <w:rPr>
                <w:sz w:val="22"/>
                <w:szCs w:val="22"/>
              </w:rPr>
              <w:t xml:space="preserve">Vadovaujančioji institucija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52BCE" w14:textId="77777777" w:rsidR="00603A37" w:rsidRDefault="00603A37" w:rsidP="00603A37">
            <w:pPr>
              <w:spacing w:before="100"/>
              <w:rPr>
                <w:color w:val="000000"/>
                <w:sz w:val="20"/>
              </w:rPr>
            </w:pPr>
            <w:r>
              <w:rPr>
                <w:color w:val="000000"/>
                <w:sz w:val="20"/>
              </w:rPr>
              <w:t>Ministry of the Interior of the Republic of Lithuania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E4ED5" w14:textId="77777777" w:rsidR="00603A37" w:rsidRDefault="00603A37" w:rsidP="00603A37">
            <w:pPr>
              <w:spacing w:before="100"/>
              <w:rPr>
                <w:color w:val="000000"/>
                <w:sz w:val="20"/>
              </w:rPr>
            </w:pPr>
            <w:r>
              <w:rPr>
                <w:color w:val="000000"/>
                <w:sz w:val="20"/>
              </w:rPr>
              <w:t>Arnoldas Abramavičius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3328C9" w14:textId="77777777" w:rsidR="00603A37" w:rsidRDefault="00603A37" w:rsidP="00603A37">
            <w:pPr>
              <w:spacing w:before="100"/>
              <w:rPr>
                <w:color w:val="000000"/>
                <w:sz w:val="20"/>
              </w:rPr>
            </w:pPr>
            <w:r>
              <w:rPr>
                <w:color w:val="000000"/>
                <w:sz w:val="20"/>
              </w:rPr>
              <w:t>Vice-minister of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04D9B" w14:textId="77777777" w:rsidR="00603A37" w:rsidRDefault="00603A37" w:rsidP="00603A37">
            <w:pPr>
              <w:spacing w:before="100"/>
              <w:rPr>
                <w:color w:val="000000"/>
                <w:sz w:val="20"/>
              </w:rPr>
            </w:pPr>
            <w:r>
              <w:rPr>
                <w:color w:val="000000"/>
                <w:sz w:val="20"/>
              </w:rPr>
              <w:t>bendrasis@vrm.lt</w:t>
            </w:r>
          </w:p>
        </w:tc>
      </w:tr>
      <w:tr w:rsidR="00603A37" w14:paraId="7C1921DC"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D388B" w14:textId="6D0F0CD3" w:rsidR="00603A37" w:rsidRDefault="00603A37" w:rsidP="00603A37">
            <w:pPr>
              <w:spacing w:before="100"/>
              <w:rPr>
                <w:color w:val="000000"/>
                <w:sz w:val="20"/>
              </w:rPr>
            </w:pPr>
            <w:r w:rsidRPr="00A92605">
              <w:rPr>
                <w:sz w:val="22"/>
                <w:szCs w:val="22"/>
              </w:rPr>
              <w:t xml:space="preserve">Audito institucija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F14F3" w14:textId="77777777" w:rsidR="00603A37" w:rsidRDefault="00603A37" w:rsidP="00603A37">
            <w:pPr>
              <w:spacing w:before="100"/>
              <w:rPr>
                <w:color w:val="000000"/>
                <w:sz w:val="20"/>
              </w:rPr>
            </w:pPr>
            <w:r>
              <w:rPr>
                <w:color w:val="000000"/>
                <w:sz w:val="20"/>
              </w:rPr>
              <w:t>Centralised Internal Audit Division of the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9369B2" w14:textId="77777777" w:rsidR="00603A37" w:rsidRDefault="00603A37" w:rsidP="00603A37">
            <w:pPr>
              <w:spacing w:before="100"/>
              <w:rPr>
                <w:color w:val="000000"/>
                <w:sz w:val="20"/>
              </w:rPr>
            </w:pPr>
            <w:r>
              <w:rPr>
                <w:color w:val="000000"/>
                <w:sz w:val="20"/>
              </w:rPr>
              <w:t>Rasa Rybakovienė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AAD14" w14:textId="77777777" w:rsidR="00603A37" w:rsidRDefault="00603A37" w:rsidP="00603A37">
            <w:pPr>
              <w:spacing w:before="100"/>
              <w:rPr>
                <w:color w:val="000000"/>
                <w:sz w:val="20"/>
              </w:rPr>
            </w:pPr>
            <w:r>
              <w:rPr>
                <w:color w:val="000000"/>
                <w:sz w:val="20"/>
              </w:rPr>
              <w:t>Head of the Centralised Internal Audit Division of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EA2D1" w14:textId="77777777" w:rsidR="00603A37" w:rsidRDefault="00603A37" w:rsidP="00603A37">
            <w:pPr>
              <w:spacing w:before="100"/>
              <w:rPr>
                <w:color w:val="000000"/>
                <w:sz w:val="20"/>
              </w:rPr>
            </w:pPr>
            <w:r>
              <w:rPr>
                <w:color w:val="000000"/>
                <w:sz w:val="20"/>
              </w:rPr>
              <w:t>rasa.rybakoviene@vrm.lt</w:t>
            </w:r>
          </w:p>
        </w:tc>
      </w:tr>
      <w:tr w:rsidR="00603A37" w14:paraId="231A79E2" w14:textId="77777777" w:rsidTr="0020417F">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4F160" w14:textId="756BF5E8" w:rsidR="00603A37" w:rsidRDefault="00603A37" w:rsidP="00603A37">
            <w:pPr>
              <w:spacing w:before="100"/>
              <w:rPr>
                <w:color w:val="000000"/>
                <w:sz w:val="20"/>
              </w:rPr>
            </w:pPr>
            <w:r w:rsidRPr="00A92605">
              <w:rPr>
                <w:sz w:val="22"/>
                <w:szCs w:val="22"/>
              </w:rPr>
              <w:t>Komisijos išmokas gaunantis subjektas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CE4D6" w14:textId="77777777" w:rsidR="00603A37" w:rsidRDefault="00603A37" w:rsidP="00603A37">
            <w:pPr>
              <w:spacing w:before="100"/>
              <w:rPr>
                <w:color w:val="000000"/>
                <w:sz w:val="20"/>
              </w:rPr>
            </w:pPr>
            <w:r>
              <w:rPr>
                <w:color w:val="000000"/>
                <w:sz w:val="20"/>
              </w:rPr>
              <w:t>Ministry of Finance of the Republic of Lithuania (FM)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3D46A" w14:textId="77777777" w:rsidR="00603A37" w:rsidRDefault="00603A37" w:rsidP="00603A37">
            <w:pPr>
              <w:spacing w:before="100"/>
              <w:rPr>
                <w:color w:val="000000"/>
                <w:sz w:val="20"/>
              </w:rPr>
            </w:pPr>
            <w:r>
              <w:rPr>
                <w:color w:val="000000"/>
                <w:sz w:val="20"/>
              </w:rPr>
              <w:t>Rasa Kavolytė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8A4DA" w14:textId="77777777" w:rsidR="00603A37" w:rsidRDefault="00603A37" w:rsidP="00603A37">
            <w:pPr>
              <w:spacing w:before="100"/>
              <w:rPr>
                <w:color w:val="000000"/>
                <w:sz w:val="20"/>
              </w:rPr>
            </w:pPr>
            <w:r>
              <w:rPr>
                <w:color w:val="000000"/>
                <w:sz w:val="20"/>
              </w:rPr>
              <w:t xml:space="preserve">Senior adviser of the Department of Finance and Treasure of  FM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8F777" w14:textId="77777777" w:rsidR="00603A37" w:rsidRDefault="00603A37" w:rsidP="00603A37">
            <w:pPr>
              <w:spacing w:before="100"/>
              <w:rPr>
                <w:color w:val="000000"/>
                <w:sz w:val="20"/>
              </w:rPr>
            </w:pPr>
            <w:r>
              <w:rPr>
                <w:color w:val="000000"/>
                <w:sz w:val="20"/>
              </w:rPr>
              <w:t>rasa.kavolyte@finmin.lt</w:t>
            </w:r>
          </w:p>
        </w:tc>
      </w:tr>
    </w:tbl>
    <w:p w14:paraId="2FA05A5C" w14:textId="77777777" w:rsidR="0020417F" w:rsidRDefault="0020417F" w:rsidP="009C6086">
      <w:pPr>
        <w:spacing w:before="100"/>
        <w:rPr>
          <w:color w:val="000000"/>
        </w:rPr>
        <w:sectPr w:rsidR="0020417F">
          <w:headerReference w:type="even" r:id="rId44"/>
          <w:headerReference w:type="default" r:id="rId45"/>
          <w:footerReference w:type="even" r:id="rId46"/>
          <w:footerReference w:type="default" r:id="rId47"/>
          <w:headerReference w:type="first" r:id="rId48"/>
          <w:footerReference w:type="first" r:id="rId49"/>
          <w:pgSz w:w="16838" w:h="11906" w:orient="landscape"/>
          <w:pgMar w:top="720" w:right="720" w:bottom="864" w:left="936" w:header="288" w:footer="72" w:gutter="0"/>
          <w:cols w:space="720"/>
          <w:noEndnote/>
          <w:docGrid w:linePitch="360"/>
        </w:sectPr>
      </w:pPr>
    </w:p>
    <w:p w14:paraId="55E6AE88" w14:textId="2A3C5C42" w:rsidR="00A77B3E" w:rsidRPr="005615F9" w:rsidRDefault="00AB7F94" w:rsidP="000F1D9F">
      <w:pPr>
        <w:spacing w:before="100"/>
        <w:rPr>
          <w:b/>
          <w:noProof w:val="0"/>
          <w:color w:val="000000"/>
        </w:rPr>
      </w:pPr>
      <w:bookmarkStart w:id="33" w:name="_Toc116569240"/>
      <w:r w:rsidRPr="005615F9">
        <w:rPr>
          <w:b/>
          <w:noProof w:val="0"/>
          <w:color w:val="000000"/>
        </w:rPr>
        <w:lastRenderedPageBreak/>
        <w:t>6. Partnerystė</w:t>
      </w:r>
      <w:bookmarkEnd w:id="33"/>
    </w:p>
    <w:p w14:paraId="0DC28B19" w14:textId="77777777" w:rsidR="00A77B3E" w:rsidRPr="005615F9" w:rsidRDefault="00AB7F94">
      <w:pPr>
        <w:spacing w:before="100"/>
        <w:rPr>
          <w:noProof w:val="0"/>
          <w:color w:val="000000"/>
          <w:sz w:val="16"/>
        </w:rPr>
      </w:pPr>
      <w:r w:rsidRPr="005615F9">
        <w:rPr>
          <w:noProof w:val="0"/>
          <w:color w:val="000000"/>
        </w:rPr>
        <w:t>Nuoroda: BNR 22 straipsnio 3 dalies h punktas</w:t>
      </w:r>
    </w:p>
    <w:p w14:paraId="7B5F02F0" w14:textId="77777777" w:rsidR="00A77B3E" w:rsidRPr="005615F9" w:rsidRDefault="00A77B3E">
      <w:pPr>
        <w:spacing w:before="100"/>
        <w:rPr>
          <w:noProof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D5FEF" w:rsidRPr="005615F9" w14:paraId="5F6A9B6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00AE9F" w14:textId="77777777" w:rsidR="00A77B3E" w:rsidRPr="005615F9" w:rsidRDefault="00A77B3E">
            <w:pPr>
              <w:spacing w:before="100"/>
              <w:rPr>
                <w:noProof w:val="0"/>
                <w:color w:val="000000"/>
                <w:sz w:val="0"/>
              </w:rPr>
            </w:pPr>
          </w:p>
          <w:p w14:paraId="4037BFEF" w14:textId="518474E3" w:rsidR="00A77B3E" w:rsidRPr="005615F9" w:rsidRDefault="00AB7F94">
            <w:pPr>
              <w:spacing w:before="100"/>
              <w:rPr>
                <w:noProof w:val="0"/>
                <w:color w:val="000000"/>
              </w:rPr>
            </w:pPr>
            <w:r w:rsidRPr="005615F9">
              <w:rPr>
                <w:noProof w:val="0"/>
                <w:color w:val="000000"/>
              </w:rPr>
              <w:t xml:space="preserve">Laikydamasi savo nacionalinių taisyklių ir praktikos bei visų taikytinų saugumo reikalavimų, vadovaujančioji institucija įtrauks partnerystės su atitinkamomis institucijomis ir įstaigomis dalyvius </w:t>
            </w:r>
            <w:r w:rsidR="0081447D">
              <w:rPr>
                <w:noProof w:val="0"/>
                <w:color w:val="000000"/>
              </w:rPr>
              <w:t xml:space="preserve">į </w:t>
            </w:r>
            <w:r w:rsidRPr="005615F9">
              <w:rPr>
                <w:noProof w:val="0"/>
                <w:color w:val="000000"/>
              </w:rPr>
              <w:t>programos rengimą, įgyvendinimą, stebėseną ir vertinimą. Į partnerystę prireikus bus įtraukiamos atitinkamos nacionalinės, regioninės ir vietos v</w:t>
            </w:r>
            <w:r w:rsidR="00BA03B4">
              <w:rPr>
                <w:noProof w:val="0"/>
                <w:color w:val="000000"/>
              </w:rPr>
              <w:t xml:space="preserve">iešojo sektoriaus </w:t>
            </w:r>
            <w:r w:rsidRPr="005615F9">
              <w:rPr>
                <w:noProof w:val="0"/>
                <w:color w:val="000000"/>
              </w:rPr>
              <w:t>institucijos. Be to, tais atvejais, kai tai įmanoma, partnerystės veikloje dalyvaus ir atitinkamos nevyriausybinės organizacijos, ekonominiai ir socialiniai partneriai.</w:t>
            </w:r>
          </w:p>
          <w:p w14:paraId="35CB1A2D" w14:textId="77777777" w:rsidR="00A77B3E" w:rsidRPr="005615F9" w:rsidRDefault="00AB7F94">
            <w:pPr>
              <w:spacing w:before="100"/>
              <w:rPr>
                <w:noProof w:val="0"/>
                <w:color w:val="000000"/>
              </w:rPr>
            </w:pPr>
            <w:r w:rsidRPr="005615F9">
              <w:rPr>
                <w:noProof w:val="0"/>
                <w:color w:val="000000"/>
              </w:rPr>
              <w:t>Partnerystė bus įgyvendinama visapusiškai laikantis atitinkamos kiekvienos kategorijos partnerių institucinės, teisinės ir finansinės kompetencijos.</w:t>
            </w:r>
          </w:p>
          <w:p w14:paraId="4BB80ED5" w14:textId="77777777" w:rsidR="00A77B3E" w:rsidRPr="005615F9" w:rsidRDefault="00AB7F94">
            <w:pPr>
              <w:spacing w:before="100"/>
              <w:rPr>
                <w:noProof w:val="0"/>
                <w:color w:val="000000"/>
              </w:rPr>
            </w:pPr>
            <w:r w:rsidRPr="005615F9">
              <w:rPr>
                <w:noProof w:val="0"/>
                <w:color w:val="000000"/>
              </w:rPr>
              <w:t xml:space="preserve">Partneriai bus įtraukiami pagal nustatytą poreikį, atsižvelgiant į programos tikslus ir turinį bei fondo tikslus. </w:t>
            </w:r>
          </w:p>
          <w:p w14:paraId="67B7A1C8" w14:textId="0D20D2A8" w:rsidR="00A77B3E" w:rsidRDefault="00AB7F94">
            <w:pPr>
              <w:spacing w:before="100"/>
              <w:rPr>
                <w:noProof w:val="0"/>
                <w:color w:val="000000"/>
              </w:rPr>
            </w:pPr>
            <w:r w:rsidRPr="005615F9">
              <w:rPr>
                <w:noProof w:val="0"/>
                <w:color w:val="000000"/>
              </w:rPr>
              <w:t xml:space="preserve">Lietuva įsteigs stebėsenos komitetą, kuris padės įgyvendinti SVVP programą. </w:t>
            </w:r>
            <w:r w:rsidR="00890689">
              <w:rPr>
                <w:noProof w:val="0"/>
                <w:color w:val="000000"/>
              </w:rPr>
              <w:t>Komiteto d</w:t>
            </w:r>
            <w:r w:rsidRPr="005615F9">
              <w:rPr>
                <w:noProof w:val="0"/>
                <w:color w:val="000000"/>
              </w:rPr>
              <w:t>arbo</w:t>
            </w:r>
            <w:r w:rsidR="00890689">
              <w:rPr>
                <w:noProof w:val="0"/>
                <w:color w:val="000000"/>
              </w:rPr>
              <w:t xml:space="preserve"> reglamente</w:t>
            </w:r>
            <w:r w:rsidRPr="005615F9">
              <w:rPr>
                <w:noProof w:val="0"/>
                <w:color w:val="000000"/>
              </w:rPr>
              <w:t xml:space="preserve"> bus numatyta, kad įvairūs partneriai, nebūdami komiteto nariai, galės dalyvauti stebėsenos komiteto darbe pagal darbotvarkėje numatytus klausimus. </w:t>
            </w:r>
          </w:p>
          <w:p w14:paraId="718524DF" w14:textId="77777777" w:rsidR="00890689" w:rsidRDefault="00890689">
            <w:pPr>
              <w:spacing w:before="100"/>
              <w:rPr>
                <w:noProof w:val="0"/>
                <w:color w:val="000000"/>
              </w:rPr>
            </w:pPr>
          </w:p>
          <w:p w14:paraId="21BE523C" w14:textId="1CC5F643" w:rsidR="002525FA" w:rsidRDefault="00890689">
            <w:pPr>
              <w:spacing w:before="100"/>
              <w:rPr>
                <w:noProof w:val="0"/>
                <w:color w:val="000000"/>
              </w:rPr>
            </w:pPr>
            <w:r w:rsidRPr="005615F9">
              <w:rPr>
                <w:noProof w:val="0"/>
                <w:color w:val="000000"/>
              </w:rPr>
              <w:t>Lietuvos Respublikos vidaus reikalų ministerija (VRM)</w:t>
            </w:r>
            <w:r>
              <w:rPr>
                <w:noProof w:val="0"/>
                <w:color w:val="000000"/>
              </w:rPr>
              <w:t>,</w:t>
            </w:r>
            <w:r w:rsidRPr="005615F9">
              <w:rPr>
                <w:noProof w:val="0"/>
                <w:color w:val="000000"/>
              </w:rPr>
              <w:t xml:space="preserve"> </w:t>
            </w:r>
            <w:r>
              <w:rPr>
                <w:noProof w:val="0"/>
                <w:color w:val="000000"/>
              </w:rPr>
              <w:t>v</w:t>
            </w:r>
            <w:r w:rsidR="00AB7F94" w:rsidRPr="005615F9">
              <w:rPr>
                <w:noProof w:val="0"/>
                <w:color w:val="000000"/>
              </w:rPr>
              <w:t xml:space="preserve">adovaudamasi partnerystės principu ir atsižvelgdama į SVVP specifiką, </w:t>
            </w:r>
            <w:r w:rsidRPr="005615F9">
              <w:rPr>
                <w:noProof w:val="0"/>
                <w:color w:val="000000"/>
              </w:rPr>
              <w:t>2020 m. sausio mėn.</w:t>
            </w:r>
            <w:r>
              <w:rPr>
                <w:noProof w:val="0"/>
                <w:color w:val="000000"/>
              </w:rPr>
              <w:t xml:space="preserve"> </w:t>
            </w:r>
            <w:r w:rsidR="00AB7F94" w:rsidRPr="005615F9">
              <w:rPr>
                <w:noProof w:val="0"/>
                <w:color w:val="000000"/>
              </w:rPr>
              <w:t xml:space="preserve">oficialiai pakvietė atrinktas institucijas (pagal jų konkretų veiklos pobūdį ir administracinę kompetenciją) teikti pasiūlymus dėl SVVP programos. </w:t>
            </w:r>
          </w:p>
          <w:p w14:paraId="76A4F8A1" w14:textId="1D658D7C" w:rsidR="00A77B3E" w:rsidRPr="005615F9" w:rsidRDefault="00AB7F94">
            <w:pPr>
              <w:spacing w:before="100"/>
              <w:rPr>
                <w:noProof w:val="0"/>
                <w:color w:val="000000"/>
              </w:rPr>
            </w:pPr>
            <w:r w:rsidRPr="005615F9">
              <w:rPr>
                <w:noProof w:val="0"/>
                <w:color w:val="000000"/>
              </w:rPr>
              <w:t>Pasiūlymus pateikė:</w:t>
            </w:r>
          </w:p>
          <w:p w14:paraId="31E34189" w14:textId="77777777" w:rsidR="00A77B3E" w:rsidRPr="005615F9" w:rsidRDefault="00AB7F94" w:rsidP="002525FA">
            <w:pPr>
              <w:numPr>
                <w:ilvl w:val="0"/>
                <w:numId w:val="12"/>
              </w:numPr>
              <w:ind w:left="714" w:hanging="357"/>
              <w:rPr>
                <w:noProof w:val="0"/>
                <w:color w:val="000000"/>
              </w:rPr>
            </w:pPr>
            <w:r w:rsidRPr="005615F9">
              <w:rPr>
                <w:noProof w:val="0"/>
                <w:color w:val="000000"/>
              </w:rPr>
              <w:t>Valstybės sienos apsaugos tarnyba prie Vidaus reikalų ministerijos (VSAT);</w:t>
            </w:r>
          </w:p>
          <w:p w14:paraId="7655E0C9" w14:textId="77777777" w:rsidR="00A77B3E" w:rsidRPr="005615F9" w:rsidRDefault="00AB7F94" w:rsidP="002525FA">
            <w:pPr>
              <w:numPr>
                <w:ilvl w:val="0"/>
                <w:numId w:val="12"/>
              </w:numPr>
              <w:ind w:left="714" w:hanging="357"/>
              <w:rPr>
                <w:noProof w:val="0"/>
                <w:color w:val="000000"/>
              </w:rPr>
            </w:pPr>
            <w:r w:rsidRPr="005615F9">
              <w:rPr>
                <w:noProof w:val="0"/>
                <w:color w:val="000000"/>
              </w:rPr>
              <w:t xml:space="preserve">Užsienio reikalų ministerija (URM); </w:t>
            </w:r>
          </w:p>
          <w:p w14:paraId="579D6BD0" w14:textId="77777777" w:rsidR="00A77B3E" w:rsidRPr="005615F9" w:rsidRDefault="00AB7F94" w:rsidP="002525FA">
            <w:pPr>
              <w:numPr>
                <w:ilvl w:val="0"/>
                <w:numId w:val="12"/>
              </w:numPr>
              <w:ind w:left="714" w:hanging="357"/>
              <w:rPr>
                <w:noProof w:val="0"/>
                <w:color w:val="000000"/>
              </w:rPr>
            </w:pPr>
            <w:r w:rsidRPr="005615F9">
              <w:rPr>
                <w:noProof w:val="0"/>
                <w:color w:val="000000"/>
              </w:rPr>
              <w:t>Informatikos ir ryšių departamentas prie Vidaus reikalų ministerijos (IRD);</w:t>
            </w:r>
          </w:p>
          <w:p w14:paraId="4D3E00E0" w14:textId="77777777" w:rsidR="00A77B3E" w:rsidRPr="005615F9" w:rsidRDefault="00AB7F94" w:rsidP="002525FA">
            <w:pPr>
              <w:numPr>
                <w:ilvl w:val="0"/>
                <w:numId w:val="12"/>
              </w:numPr>
              <w:ind w:left="714" w:hanging="357"/>
              <w:rPr>
                <w:noProof w:val="0"/>
                <w:color w:val="000000"/>
              </w:rPr>
            </w:pPr>
            <w:r w:rsidRPr="005615F9">
              <w:rPr>
                <w:noProof w:val="0"/>
                <w:color w:val="000000"/>
              </w:rPr>
              <w:t>Policijos departamentas prie Vidaus reikalų ministerijos (PD);</w:t>
            </w:r>
          </w:p>
          <w:p w14:paraId="5EB463F2" w14:textId="77777777" w:rsidR="00A77B3E" w:rsidRPr="005615F9" w:rsidRDefault="00AB7F94" w:rsidP="002525FA">
            <w:pPr>
              <w:numPr>
                <w:ilvl w:val="0"/>
                <w:numId w:val="12"/>
              </w:numPr>
              <w:ind w:left="714" w:hanging="357"/>
              <w:rPr>
                <w:noProof w:val="0"/>
                <w:color w:val="000000"/>
              </w:rPr>
            </w:pPr>
            <w:r w:rsidRPr="005615F9">
              <w:rPr>
                <w:noProof w:val="0"/>
                <w:color w:val="000000"/>
              </w:rPr>
              <w:t>Viešojo saugumo tarnyba prie Vidaus reikalų ministerijos (VST).</w:t>
            </w:r>
          </w:p>
          <w:p w14:paraId="2CFF36AA" w14:textId="0D113169" w:rsidR="00A77B3E" w:rsidRPr="005615F9" w:rsidRDefault="00AB7F94">
            <w:pPr>
              <w:spacing w:before="100"/>
              <w:rPr>
                <w:noProof w:val="0"/>
                <w:color w:val="000000"/>
              </w:rPr>
            </w:pPr>
            <w:r w:rsidRPr="005615F9">
              <w:rPr>
                <w:noProof w:val="0"/>
                <w:color w:val="000000"/>
              </w:rPr>
              <w:t xml:space="preserve">VSAT užduotis – užkirsti kelią neteisėtam sienos kirtimui, padėjimui neteisėtai atvykti, suklastotų dokumentų naudojimui kertant sieną ir </w:t>
            </w:r>
            <w:r w:rsidR="003567EF">
              <w:rPr>
                <w:noProof w:val="0"/>
                <w:color w:val="000000"/>
              </w:rPr>
              <w:t>kitai nusikalstamai veikai, p</w:t>
            </w:r>
            <w:r w:rsidRPr="005615F9">
              <w:rPr>
                <w:noProof w:val="0"/>
                <w:color w:val="000000"/>
              </w:rPr>
              <w:t>avyzdžiui, kontrabandai, ir kovoti su šiais reiškiniais. Pagal Lietuvos nacionalinius teisės aktus VSAT, taip pat kitos kompetentingos nacionalinės teisėsaugos institucijos</w:t>
            </w:r>
            <w:r w:rsidR="003567EF">
              <w:rPr>
                <w:noProof w:val="0"/>
                <w:color w:val="000000"/>
              </w:rPr>
              <w:t>,</w:t>
            </w:r>
            <w:r w:rsidRPr="005615F9">
              <w:rPr>
                <w:noProof w:val="0"/>
                <w:color w:val="000000"/>
              </w:rPr>
              <w:t xml:space="preserve"> yra įgaliotos vykdyti kriminalinę žvalgybą. Skirtingoms nacionalinėms teisėsaugos institucijoms pavesta vykdyti įvairių nusikaltimų prevenciją ir bausti už juos. Todėl jau yra sudarytas tarpžinybinis susitarimas, kuriuo konkrečioms agentūroms pavedamos atitinkamos užduotys. </w:t>
            </w:r>
          </w:p>
          <w:p w14:paraId="55E0E801" w14:textId="55BA3AEC" w:rsidR="00A77B3E" w:rsidRPr="005615F9" w:rsidRDefault="00AB7F94">
            <w:pPr>
              <w:spacing w:before="100"/>
              <w:rPr>
                <w:noProof w:val="0"/>
                <w:color w:val="000000"/>
              </w:rPr>
            </w:pPr>
            <w:r w:rsidRPr="005615F9">
              <w:rPr>
                <w:noProof w:val="0"/>
                <w:color w:val="000000"/>
              </w:rPr>
              <w:t>URM yra valstybės institucija, kuri formuoja valstybės politiką ir organiz</w:t>
            </w:r>
            <w:r w:rsidR="00E6594E">
              <w:rPr>
                <w:noProof w:val="0"/>
                <w:color w:val="000000"/>
              </w:rPr>
              <w:t>uoja</w:t>
            </w:r>
            <w:r w:rsidRPr="005615F9">
              <w:rPr>
                <w:noProof w:val="0"/>
                <w:color w:val="000000"/>
              </w:rPr>
              <w:t>, koordinuoja ir kontroliuoja jos įgyvendinimą.</w:t>
            </w:r>
          </w:p>
          <w:p w14:paraId="30315CCF" w14:textId="21CD4E76" w:rsidR="00A77B3E" w:rsidRPr="005615F9" w:rsidRDefault="00AB7F94">
            <w:pPr>
              <w:spacing w:before="100"/>
              <w:rPr>
                <w:noProof w:val="0"/>
                <w:color w:val="000000"/>
              </w:rPr>
            </w:pPr>
            <w:r w:rsidRPr="005615F9">
              <w:rPr>
                <w:noProof w:val="0"/>
                <w:color w:val="000000"/>
              </w:rPr>
              <w:t xml:space="preserve">IRD, </w:t>
            </w:r>
            <w:r w:rsidR="00E9124F">
              <w:rPr>
                <w:noProof w:val="0"/>
                <w:color w:val="000000"/>
              </w:rPr>
              <w:t xml:space="preserve">veikiantis </w:t>
            </w:r>
            <w:r w:rsidRPr="005615F9">
              <w:rPr>
                <w:noProof w:val="0"/>
                <w:color w:val="000000"/>
              </w:rPr>
              <w:t xml:space="preserve">kaip nacionalinės VIS, </w:t>
            </w:r>
            <w:r w:rsidR="00E9124F">
              <w:rPr>
                <w:noProof w:val="0"/>
                <w:color w:val="000000"/>
              </w:rPr>
              <w:t xml:space="preserve">nacionalinės </w:t>
            </w:r>
            <w:r w:rsidRPr="005615F9">
              <w:rPr>
                <w:noProof w:val="0"/>
                <w:color w:val="000000"/>
              </w:rPr>
              <w:t xml:space="preserve">SIS, </w:t>
            </w:r>
            <w:r w:rsidR="00E9124F">
              <w:rPr>
                <w:noProof w:val="0"/>
                <w:color w:val="000000"/>
              </w:rPr>
              <w:t xml:space="preserve">Lietuvos viešojo saugumo ir pagalbos tarnybų </w:t>
            </w:r>
            <w:r w:rsidRPr="005615F9">
              <w:rPr>
                <w:noProof w:val="0"/>
                <w:color w:val="000000"/>
              </w:rPr>
              <w:t xml:space="preserve">skaitmeninio </w:t>
            </w:r>
            <w:r w:rsidR="00246298">
              <w:rPr>
                <w:noProof w:val="0"/>
                <w:color w:val="000000"/>
              </w:rPr>
              <w:t>mobiliojo</w:t>
            </w:r>
            <w:r w:rsidRPr="005615F9">
              <w:rPr>
                <w:noProof w:val="0"/>
                <w:color w:val="000000"/>
              </w:rPr>
              <w:t xml:space="preserve"> radijo ryšio tinklo (</w:t>
            </w:r>
            <w:r w:rsidR="00246298">
              <w:rPr>
                <w:noProof w:val="0"/>
                <w:color w:val="000000"/>
              </w:rPr>
              <w:t>SMRRT</w:t>
            </w:r>
            <w:r w:rsidRPr="005615F9">
              <w:rPr>
                <w:noProof w:val="0"/>
                <w:color w:val="000000"/>
              </w:rPr>
              <w:t>)</w:t>
            </w:r>
            <w:r w:rsidR="00246298">
              <w:rPr>
                <w:noProof w:val="0"/>
                <w:color w:val="000000"/>
              </w:rPr>
              <w:t xml:space="preserve"> ir</w:t>
            </w:r>
            <w:r w:rsidRPr="005615F9">
              <w:rPr>
                <w:noProof w:val="0"/>
                <w:color w:val="000000"/>
              </w:rPr>
              <w:t xml:space="preserve"> Vidaus reikalų informacinės sistemos (VRIS) </w:t>
            </w:r>
            <w:r w:rsidR="00E9124F">
              <w:rPr>
                <w:noProof w:val="0"/>
                <w:color w:val="000000"/>
              </w:rPr>
              <w:t>tvarkytojas</w:t>
            </w:r>
            <w:r w:rsidRPr="005615F9">
              <w:rPr>
                <w:noProof w:val="0"/>
                <w:color w:val="000000"/>
              </w:rPr>
              <w:t>, prižiūri šių sistemų pagrindinius ir rezervinius duomenų centrus.</w:t>
            </w:r>
          </w:p>
          <w:p w14:paraId="70C240FF" w14:textId="0E30BF43" w:rsidR="00A77B3E" w:rsidRPr="005615F9" w:rsidRDefault="00AB7F94">
            <w:pPr>
              <w:spacing w:before="100"/>
              <w:rPr>
                <w:noProof w:val="0"/>
                <w:color w:val="000000"/>
              </w:rPr>
            </w:pPr>
            <w:r w:rsidRPr="005615F9">
              <w:rPr>
                <w:noProof w:val="0"/>
                <w:color w:val="000000"/>
              </w:rPr>
              <w:t xml:space="preserve">PD, be kitų jam priskirtų funkcijų, yra atsakingas už specialios tranzito </w:t>
            </w:r>
            <w:r w:rsidR="00246298">
              <w:rPr>
                <w:noProof w:val="0"/>
                <w:color w:val="000000"/>
              </w:rPr>
              <w:t>schemos</w:t>
            </w:r>
            <w:r w:rsidRPr="005615F9">
              <w:rPr>
                <w:noProof w:val="0"/>
                <w:color w:val="000000"/>
              </w:rPr>
              <w:t xml:space="preserve"> (ST</w:t>
            </w:r>
            <w:r w:rsidR="00246298">
              <w:rPr>
                <w:noProof w:val="0"/>
                <w:color w:val="000000"/>
              </w:rPr>
              <w:t>S</w:t>
            </w:r>
            <w:r w:rsidRPr="005615F9">
              <w:rPr>
                <w:noProof w:val="0"/>
                <w:color w:val="000000"/>
              </w:rPr>
              <w:t>) režimo pažeidimų prevenciją, nustatymą ir reagavimą į juos.</w:t>
            </w:r>
          </w:p>
          <w:p w14:paraId="674461A2" w14:textId="10A959BF" w:rsidR="00A77B3E" w:rsidRPr="005615F9" w:rsidRDefault="00AB7F94">
            <w:pPr>
              <w:spacing w:before="100"/>
              <w:rPr>
                <w:noProof w:val="0"/>
                <w:color w:val="000000"/>
              </w:rPr>
            </w:pPr>
            <w:r w:rsidRPr="005615F9">
              <w:rPr>
                <w:noProof w:val="0"/>
                <w:color w:val="000000"/>
              </w:rPr>
              <w:t>VST</w:t>
            </w:r>
            <w:r w:rsidRPr="005615F9">
              <w:rPr>
                <w:b/>
                <w:noProof w:val="0"/>
                <w:color w:val="000000"/>
              </w:rPr>
              <w:t xml:space="preserve"> </w:t>
            </w:r>
            <w:r w:rsidRPr="005615F9">
              <w:rPr>
                <w:noProof w:val="0"/>
                <w:color w:val="000000"/>
              </w:rPr>
              <w:t>bendradarbiauja su VSAT bei policijos pareigūnais ir kartu vykdo specialias policijos užduotis, skirtas viešajai tvarkai užtikrinti ir atkurti tokiais atvejais, kai vietos policijos pajėgos yra nepakankamos arba kyla pavojus tranzitu vykstančių keleivių saugumui ar viešajai tvarkai. Dalis VST darbuotojų yra paskirti ST</w:t>
            </w:r>
            <w:r w:rsidR="00246298">
              <w:rPr>
                <w:noProof w:val="0"/>
                <w:color w:val="000000"/>
              </w:rPr>
              <w:t>S</w:t>
            </w:r>
            <w:r w:rsidRPr="005615F9">
              <w:rPr>
                <w:noProof w:val="0"/>
                <w:color w:val="000000"/>
              </w:rPr>
              <w:t xml:space="preserve"> užduotims atlikti.</w:t>
            </w:r>
          </w:p>
          <w:p w14:paraId="6BE4879F" w14:textId="1137AA5E" w:rsidR="00A77B3E" w:rsidRPr="005615F9" w:rsidRDefault="00AB7F94">
            <w:pPr>
              <w:spacing w:before="100"/>
              <w:rPr>
                <w:noProof w:val="0"/>
                <w:color w:val="000000"/>
              </w:rPr>
            </w:pPr>
            <w:r w:rsidRPr="005615F9">
              <w:rPr>
                <w:noProof w:val="0"/>
                <w:color w:val="000000"/>
              </w:rPr>
              <w:t xml:space="preserve">Vidaus reikalų ministro 2020 m. balandžio 6 d. įsakymu Nr. 1V-323 </w:t>
            </w:r>
            <w:r w:rsidR="002525FA">
              <w:rPr>
                <w:noProof w:val="0"/>
                <w:color w:val="000000"/>
              </w:rPr>
              <w:t xml:space="preserve">buvo </w:t>
            </w:r>
            <w:r w:rsidRPr="005615F9">
              <w:rPr>
                <w:noProof w:val="0"/>
                <w:color w:val="000000"/>
              </w:rPr>
              <w:t>sudaryta darbo grup</w:t>
            </w:r>
            <w:r w:rsidR="00C047E7">
              <w:rPr>
                <w:noProof w:val="0"/>
                <w:color w:val="000000"/>
              </w:rPr>
              <w:t>ė</w:t>
            </w:r>
            <w:r w:rsidRPr="005615F9">
              <w:rPr>
                <w:noProof w:val="0"/>
                <w:color w:val="000000"/>
              </w:rPr>
              <w:t xml:space="preserve"> programai parengti. Darbo grupę sudar</w:t>
            </w:r>
            <w:r w:rsidR="002525FA">
              <w:rPr>
                <w:noProof w:val="0"/>
                <w:color w:val="000000"/>
              </w:rPr>
              <w:t>ė</w:t>
            </w:r>
            <w:r w:rsidRPr="005615F9">
              <w:rPr>
                <w:noProof w:val="0"/>
                <w:color w:val="000000"/>
              </w:rPr>
              <w:t xml:space="preserve"> 11 narių, atstovaujančių VRM, URM, VSAT, PD, VST, IRD, Specialiųjų tyrimų tarnybai, Finansinių nusikaltimų tyrimo tarnybai prie VRM, Lietuvos Respublikos </w:t>
            </w:r>
            <w:r w:rsidRPr="005615F9">
              <w:rPr>
                <w:noProof w:val="0"/>
                <w:color w:val="000000"/>
              </w:rPr>
              <w:lastRenderedPageBreak/>
              <w:t>muitinei ir Lietuvos Respublikos valstybės saugumo departamentui. Darbo grupei pirmininkau</w:t>
            </w:r>
            <w:r w:rsidR="00890689">
              <w:rPr>
                <w:noProof w:val="0"/>
                <w:color w:val="000000"/>
              </w:rPr>
              <w:t>ti paskirtas</w:t>
            </w:r>
            <w:r w:rsidRPr="005615F9">
              <w:rPr>
                <w:noProof w:val="0"/>
                <w:color w:val="000000"/>
              </w:rPr>
              <w:t xml:space="preserve"> VRM viceministras. </w:t>
            </w:r>
          </w:p>
          <w:p w14:paraId="159BBFE1" w14:textId="4ED1BED5" w:rsidR="00A77B3E" w:rsidRPr="005615F9" w:rsidRDefault="00246298">
            <w:pPr>
              <w:spacing w:before="100"/>
              <w:rPr>
                <w:noProof w:val="0"/>
                <w:color w:val="000000"/>
              </w:rPr>
            </w:pPr>
            <w:r>
              <w:rPr>
                <w:noProof w:val="0"/>
                <w:color w:val="000000"/>
              </w:rPr>
              <w:t>D</w:t>
            </w:r>
            <w:r w:rsidR="00AB7F94" w:rsidRPr="005615F9">
              <w:rPr>
                <w:noProof w:val="0"/>
                <w:color w:val="000000"/>
              </w:rPr>
              <w:t xml:space="preserve">arbo grupė išanalizavo </w:t>
            </w:r>
            <w:r w:rsidRPr="005615F9">
              <w:rPr>
                <w:noProof w:val="0"/>
                <w:color w:val="000000"/>
              </w:rPr>
              <w:t>institucijų (</w:t>
            </w:r>
            <w:r w:rsidR="00CC3FD6">
              <w:rPr>
                <w:noProof w:val="0"/>
                <w:color w:val="000000"/>
              </w:rPr>
              <w:t>galimų</w:t>
            </w:r>
            <w:r w:rsidRPr="005615F9">
              <w:rPr>
                <w:noProof w:val="0"/>
                <w:color w:val="000000"/>
              </w:rPr>
              <w:t xml:space="preserve"> paramos gavėjų) </w:t>
            </w:r>
            <w:r w:rsidR="00AB7F94" w:rsidRPr="005615F9">
              <w:rPr>
                <w:noProof w:val="0"/>
                <w:color w:val="000000"/>
              </w:rPr>
              <w:t>pasiūlymus, įvertino jų atitiktį specialiuosiuose reglamentuose nustatytiems reikalavimams ir parengė nacionalinės programos finans</w:t>
            </w:r>
            <w:r>
              <w:rPr>
                <w:noProof w:val="0"/>
                <w:color w:val="000000"/>
              </w:rPr>
              <w:t>avimo</w:t>
            </w:r>
            <w:r w:rsidR="00AB7F94" w:rsidRPr="005615F9">
              <w:rPr>
                <w:noProof w:val="0"/>
                <w:color w:val="000000"/>
              </w:rPr>
              <w:t xml:space="preserve"> planą. </w:t>
            </w:r>
            <w:r w:rsidR="002525FA">
              <w:rPr>
                <w:noProof w:val="0"/>
                <w:color w:val="000000"/>
              </w:rPr>
              <w:t>VRM, a</w:t>
            </w:r>
            <w:r w:rsidR="00C22AB8">
              <w:rPr>
                <w:noProof w:val="0"/>
                <w:color w:val="000000"/>
              </w:rPr>
              <w:t>tsižvelgdama į šį planą</w:t>
            </w:r>
            <w:r w:rsidR="002525FA">
              <w:rPr>
                <w:noProof w:val="0"/>
                <w:color w:val="000000"/>
              </w:rPr>
              <w:t xml:space="preserve"> ir </w:t>
            </w:r>
            <w:r w:rsidR="00AB7F94" w:rsidRPr="005615F9">
              <w:rPr>
                <w:noProof w:val="0"/>
                <w:color w:val="000000"/>
              </w:rPr>
              <w:t>bendradarbiaudama su institucijomis, atsakingomis už ES išorės sienų saugumą ir (arba) ST</w:t>
            </w:r>
            <w:r>
              <w:rPr>
                <w:noProof w:val="0"/>
                <w:color w:val="000000"/>
              </w:rPr>
              <w:t>S</w:t>
            </w:r>
            <w:r w:rsidR="00AB7F94" w:rsidRPr="005615F9">
              <w:rPr>
                <w:noProof w:val="0"/>
                <w:color w:val="000000"/>
              </w:rPr>
              <w:t xml:space="preserve"> veikimą, parengė </w:t>
            </w:r>
            <w:r w:rsidR="002525FA">
              <w:rPr>
                <w:noProof w:val="0"/>
                <w:color w:val="000000"/>
              </w:rPr>
              <w:t xml:space="preserve">SVVP </w:t>
            </w:r>
            <w:r w:rsidR="00AB7F94" w:rsidRPr="005615F9">
              <w:rPr>
                <w:noProof w:val="0"/>
                <w:color w:val="000000"/>
              </w:rPr>
              <w:t>programos projektą.</w:t>
            </w:r>
          </w:p>
          <w:p w14:paraId="521A516C" w14:textId="77777777" w:rsidR="00A77B3E" w:rsidRPr="005615F9" w:rsidRDefault="00AB7F94">
            <w:pPr>
              <w:spacing w:before="100"/>
              <w:rPr>
                <w:noProof w:val="0"/>
                <w:color w:val="000000"/>
              </w:rPr>
            </w:pPr>
            <w:r w:rsidRPr="005615F9">
              <w:rPr>
                <w:noProof w:val="0"/>
                <w:color w:val="000000"/>
              </w:rPr>
              <w:t xml:space="preserve">VRM užtikrino, kad skirtinguose SVVP programavimo ciklo etapuose tarp partnerių nekiltų interesų konfliktų. </w:t>
            </w:r>
          </w:p>
          <w:p w14:paraId="160CB83A" w14:textId="58206DAF" w:rsidR="00A77B3E" w:rsidRPr="005615F9" w:rsidRDefault="00890689">
            <w:pPr>
              <w:spacing w:before="100"/>
              <w:rPr>
                <w:noProof w:val="0"/>
                <w:color w:val="000000"/>
              </w:rPr>
            </w:pPr>
            <w:r w:rsidRPr="005615F9">
              <w:rPr>
                <w:noProof w:val="0"/>
                <w:color w:val="000000"/>
              </w:rPr>
              <w:t>Lietuvos Respublikos Vyriausybės 2020 m. vasario 26 d. nutarimu Nr. 164</w:t>
            </w:r>
            <w:r>
              <w:rPr>
                <w:noProof w:val="0"/>
                <w:color w:val="000000"/>
              </w:rPr>
              <w:t xml:space="preserve"> buvo paskirtos p</w:t>
            </w:r>
            <w:r w:rsidR="00AB7F94" w:rsidRPr="005615F9">
              <w:rPr>
                <w:noProof w:val="0"/>
                <w:color w:val="000000"/>
              </w:rPr>
              <w:t>rogram</w:t>
            </w:r>
            <w:r w:rsidR="00246298">
              <w:rPr>
                <w:noProof w:val="0"/>
                <w:color w:val="000000"/>
              </w:rPr>
              <w:t>ą administruojančios</w:t>
            </w:r>
            <w:r w:rsidR="00AB7F94" w:rsidRPr="005615F9">
              <w:rPr>
                <w:noProof w:val="0"/>
                <w:color w:val="000000"/>
              </w:rPr>
              <w:t xml:space="preserve"> institucijos:</w:t>
            </w:r>
          </w:p>
          <w:p w14:paraId="01043C07" w14:textId="77777777" w:rsidR="00A77B3E" w:rsidRPr="005615F9" w:rsidRDefault="00AB7F94">
            <w:pPr>
              <w:numPr>
                <w:ilvl w:val="0"/>
                <w:numId w:val="13"/>
              </w:numPr>
              <w:spacing w:before="100"/>
              <w:rPr>
                <w:noProof w:val="0"/>
                <w:color w:val="000000"/>
              </w:rPr>
            </w:pPr>
            <w:r w:rsidRPr="005615F9">
              <w:rPr>
                <w:noProof w:val="0"/>
                <w:color w:val="000000"/>
              </w:rPr>
              <w:t xml:space="preserve">VRM, kaip vadovaujančiajai institucijai, tenka pagrindinė atsakomybė už veiksmingą ir efektyvų programos įgyvendinimą, todėl ji atliks daug įvairių funkcijų, susijusių su veiksmų atranka, programos valdymu ir pagalba stebėsenos komitetui; </w:t>
            </w:r>
          </w:p>
          <w:p w14:paraId="1A7F7970" w14:textId="77777777" w:rsidR="00A77B3E" w:rsidRPr="005615F9" w:rsidRDefault="00AB7F94">
            <w:pPr>
              <w:numPr>
                <w:ilvl w:val="0"/>
                <w:numId w:val="13"/>
              </w:numPr>
              <w:spacing w:before="100"/>
              <w:rPr>
                <w:noProof w:val="0"/>
                <w:color w:val="000000"/>
              </w:rPr>
            </w:pPr>
            <w:r w:rsidRPr="005615F9">
              <w:rPr>
                <w:noProof w:val="0"/>
                <w:color w:val="000000"/>
              </w:rPr>
              <w:t xml:space="preserve">VšĮ Centrinė projektų valdymo agentūra veiks kaip tarpinė institucija. Vadovaujančioji institucija tarpinei institucijai deleguos tam tikras užduotis, už kurias ji yra atsakinga. Tarpinei institucijai perduotos veiklos priežiūros tvarka bus nustatyta vadovaujančiosios institucijos ir tarpinės institucijos partnerystės sutartyje; </w:t>
            </w:r>
          </w:p>
          <w:p w14:paraId="27628D90" w14:textId="77777777" w:rsidR="00A77B3E" w:rsidRPr="005615F9" w:rsidRDefault="00AB7F94">
            <w:pPr>
              <w:numPr>
                <w:ilvl w:val="0"/>
                <w:numId w:val="13"/>
              </w:numPr>
              <w:spacing w:before="100"/>
              <w:rPr>
                <w:noProof w:val="0"/>
                <w:color w:val="000000"/>
              </w:rPr>
            </w:pPr>
            <w:r w:rsidRPr="005615F9">
              <w:rPr>
                <w:noProof w:val="0"/>
                <w:color w:val="000000"/>
              </w:rPr>
              <w:t xml:space="preserve">VRM Centralizuotas vidaus audito skyrius, kaip audito institucija, savo atsakomybe atliks auditus. </w:t>
            </w:r>
          </w:p>
          <w:p w14:paraId="73F9698F" w14:textId="310777D8" w:rsidR="00A77B3E" w:rsidRPr="005615F9" w:rsidRDefault="00AB7F94">
            <w:pPr>
              <w:spacing w:before="100"/>
              <w:rPr>
                <w:noProof w:val="0"/>
                <w:color w:val="000000"/>
              </w:rPr>
            </w:pPr>
            <w:r w:rsidRPr="005615F9">
              <w:rPr>
                <w:noProof w:val="0"/>
                <w:color w:val="000000"/>
              </w:rPr>
              <w:t> Paramos gavėjai:</w:t>
            </w:r>
          </w:p>
          <w:p w14:paraId="42537C7C" w14:textId="77777777" w:rsidR="00A77B3E" w:rsidRPr="005615F9" w:rsidRDefault="00AB7F94" w:rsidP="00DF0701">
            <w:pPr>
              <w:numPr>
                <w:ilvl w:val="0"/>
                <w:numId w:val="14"/>
              </w:numPr>
              <w:ind w:left="714" w:hanging="357"/>
              <w:rPr>
                <w:noProof w:val="0"/>
                <w:color w:val="000000"/>
              </w:rPr>
            </w:pPr>
            <w:r w:rsidRPr="005615F9">
              <w:rPr>
                <w:noProof w:val="0"/>
                <w:color w:val="000000"/>
              </w:rPr>
              <w:t>VSAT;</w:t>
            </w:r>
          </w:p>
          <w:p w14:paraId="17DB8813" w14:textId="77777777" w:rsidR="00A77B3E" w:rsidRPr="005615F9" w:rsidRDefault="00AB7F94" w:rsidP="00DF0701">
            <w:pPr>
              <w:numPr>
                <w:ilvl w:val="0"/>
                <w:numId w:val="14"/>
              </w:numPr>
              <w:ind w:left="714" w:hanging="357"/>
              <w:rPr>
                <w:noProof w:val="0"/>
                <w:color w:val="000000"/>
              </w:rPr>
            </w:pPr>
            <w:r w:rsidRPr="005615F9">
              <w:rPr>
                <w:noProof w:val="0"/>
                <w:color w:val="000000"/>
              </w:rPr>
              <w:t>URM;</w:t>
            </w:r>
          </w:p>
          <w:p w14:paraId="5C001160" w14:textId="77777777" w:rsidR="00A77B3E" w:rsidRPr="005615F9" w:rsidRDefault="00AB7F94" w:rsidP="00DF0701">
            <w:pPr>
              <w:numPr>
                <w:ilvl w:val="0"/>
                <w:numId w:val="14"/>
              </w:numPr>
              <w:ind w:left="714" w:hanging="357"/>
              <w:rPr>
                <w:noProof w:val="0"/>
                <w:color w:val="000000"/>
              </w:rPr>
            </w:pPr>
            <w:r w:rsidRPr="005615F9">
              <w:rPr>
                <w:noProof w:val="0"/>
                <w:color w:val="000000"/>
              </w:rPr>
              <w:t>IRD;</w:t>
            </w:r>
          </w:p>
          <w:p w14:paraId="09A76CDD" w14:textId="77777777" w:rsidR="00A77B3E" w:rsidRPr="005615F9" w:rsidRDefault="00AB7F94" w:rsidP="00DF0701">
            <w:pPr>
              <w:numPr>
                <w:ilvl w:val="0"/>
                <w:numId w:val="14"/>
              </w:numPr>
              <w:ind w:left="714" w:hanging="357"/>
              <w:rPr>
                <w:noProof w:val="0"/>
                <w:color w:val="000000"/>
              </w:rPr>
            </w:pPr>
            <w:r w:rsidRPr="005615F9">
              <w:rPr>
                <w:noProof w:val="0"/>
                <w:color w:val="000000"/>
              </w:rPr>
              <w:t>PD;</w:t>
            </w:r>
          </w:p>
          <w:p w14:paraId="77081DB8" w14:textId="77777777" w:rsidR="00A77B3E" w:rsidRPr="005615F9" w:rsidRDefault="00AB7F94" w:rsidP="00DF0701">
            <w:pPr>
              <w:numPr>
                <w:ilvl w:val="0"/>
                <w:numId w:val="14"/>
              </w:numPr>
              <w:ind w:left="714" w:hanging="357"/>
              <w:rPr>
                <w:noProof w:val="0"/>
                <w:color w:val="000000"/>
              </w:rPr>
            </w:pPr>
            <w:r w:rsidRPr="005615F9">
              <w:rPr>
                <w:noProof w:val="0"/>
                <w:color w:val="000000"/>
              </w:rPr>
              <w:t>VST;</w:t>
            </w:r>
          </w:p>
          <w:p w14:paraId="0D6907F8" w14:textId="5B5954DE" w:rsidR="00A77B3E" w:rsidRPr="005615F9" w:rsidRDefault="00AB7F94" w:rsidP="00DF0701">
            <w:pPr>
              <w:numPr>
                <w:ilvl w:val="0"/>
                <w:numId w:val="14"/>
              </w:numPr>
              <w:ind w:left="714" w:hanging="357"/>
              <w:rPr>
                <w:noProof w:val="0"/>
                <w:color w:val="000000"/>
              </w:rPr>
            </w:pPr>
            <w:r w:rsidRPr="005615F9">
              <w:rPr>
                <w:noProof w:val="0"/>
                <w:color w:val="000000"/>
              </w:rPr>
              <w:t>ADIC (STGD</w:t>
            </w:r>
            <w:r w:rsidR="00CC3FD6">
              <w:rPr>
                <w:noProof w:val="0"/>
                <w:color w:val="000000"/>
              </w:rPr>
              <w:t>/STD</w:t>
            </w:r>
            <w:r w:rsidRPr="005615F9">
              <w:rPr>
                <w:noProof w:val="0"/>
                <w:color w:val="000000"/>
              </w:rPr>
              <w:t xml:space="preserve"> lipdukams</w:t>
            </w:r>
            <w:r w:rsidR="00CC3FD6">
              <w:rPr>
                <w:noProof w:val="0"/>
                <w:color w:val="000000"/>
              </w:rPr>
              <w:t xml:space="preserve"> ir</w:t>
            </w:r>
            <w:r w:rsidRPr="005615F9">
              <w:rPr>
                <w:noProof w:val="0"/>
                <w:color w:val="000000"/>
              </w:rPr>
              <w:t xml:space="preserve"> vizų įklijavimo blankams įsigyti pagal URM </w:t>
            </w:r>
            <w:r w:rsidR="00890689">
              <w:rPr>
                <w:noProof w:val="0"/>
                <w:color w:val="000000"/>
              </w:rPr>
              <w:t xml:space="preserve">pateiktą </w:t>
            </w:r>
            <w:r w:rsidRPr="005615F9">
              <w:rPr>
                <w:noProof w:val="0"/>
                <w:color w:val="000000"/>
              </w:rPr>
              <w:t>užsakymą).</w:t>
            </w:r>
          </w:p>
          <w:p w14:paraId="2E507378" w14:textId="620F409A" w:rsidR="00A77B3E" w:rsidRPr="005615F9" w:rsidRDefault="00AB7F94" w:rsidP="00DF0701">
            <w:pPr>
              <w:spacing w:before="100"/>
              <w:rPr>
                <w:noProof w:val="0"/>
                <w:color w:val="000000"/>
              </w:rPr>
            </w:pPr>
            <w:r w:rsidRPr="005615F9">
              <w:rPr>
                <w:noProof w:val="0"/>
                <w:color w:val="000000"/>
              </w:rPr>
              <w:t>Įgyvendinant SVVP programą bus svarstomas ir kitų partnerių dalyvavimas.</w:t>
            </w:r>
          </w:p>
        </w:tc>
      </w:tr>
    </w:tbl>
    <w:p w14:paraId="17D7E1CF" w14:textId="77777777" w:rsidR="00A77B3E" w:rsidRPr="005615F9" w:rsidRDefault="00AB7F94">
      <w:pPr>
        <w:pStyle w:val="Antrat1"/>
        <w:spacing w:before="100" w:after="0"/>
        <w:rPr>
          <w:rFonts w:ascii="Times New Roman" w:hAnsi="Times New Roman" w:cs="Times New Roman"/>
          <w:b w:val="0"/>
          <w:noProof w:val="0"/>
          <w:color w:val="000000"/>
          <w:sz w:val="24"/>
        </w:rPr>
      </w:pPr>
      <w:r w:rsidRPr="005615F9">
        <w:rPr>
          <w:noProof w:val="0"/>
        </w:rPr>
        <w:lastRenderedPageBreak/>
        <w:br w:type="page"/>
      </w:r>
      <w:bookmarkStart w:id="34" w:name="_Toc116569241"/>
      <w:r w:rsidRPr="005615F9">
        <w:rPr>
          <w:rFonts w:ascii="Times New Roman" w:hAnsi="Times New Roman"/>
          <w:b w:val="0"/>
          <w:noProof w:val="0"/>
          <w:color w:val="000000"/>
          <w:sz w:val="24"/>
        </w:rPr>
        <w:lastRenderedPageBreak/>
        <w:t>7. Komunikacija ir matomumas</w:t>
      </w:r>
      <w:bookmarkEnd w:id="34"/>
    </w:p>
    <w:p w14:paraId="4FFE888E" w14:textId="77777777" w:rsidR="00A77B3E" w:rsidRPr="005615F9" w:rsidRDefault="00AB7F94">
      <w:pPr>
        <w:spacing w:before="100"/>
        <w:rPr>
          <w:noProof w:val="0"/>
          <w:color w:val="000000"/>
          <w:sz w:val="16"/>
        </w:rPr>
      </w:pPr>
      <w:r w:rsidRPr="005615F9">
        <w:rPr>
          <w:noProof w:val="0"/>
          <w:color w:val="000000"/>
        </w:rPr>
        <w:t>Nuoroda: BNR 22 straipsnio 3 dalies j punktas</w:t>
      </w:r>
    </w:p>
    <w:p w14:paraId="72C99EED" w14:textId="77777777" w:rsidR="00A77B3E" w:rsidRPr="005615F9" w:rsidRDefault="00A77B3E">
      <w:pPr>
        <w:spacing w:before="100"/>
        <w:rPr>
          <w:noProof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2D5FEF" w:rsidRPr="005615F9" w14:paraId="20899495"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E2E727" w14:textId="77777777" w:rsidR="00A77B3E" w:rsidRPr="005615F9" w:rsidRDefault="00A77B3E">
            <w:pPr>
              <w:spacing w:before="100"/>
              <w:rPr>
                <w:noProof w:val="0"/>
                <w:color w:val="000000"/>
                <w:sz w:val="0"/>
              </w:rPr>
            </w:pPr>
          </w:p>
          <w:p w14:paraId="0ACAA328" w14:textId="77777777" w:rsidR="00A77B3E" w:rsidRPr="005615F9" w:rsidRDefault="00AB7F94">
            <w:pPr>
              <w:spacing w:before="100"/>
              <w:rPr>
                <w:noProof w:val="0"/>
                <w:color w:val="000000"/>
              </w:rPr>
            </w:pPr>
            <w:r w:rsidRPr="005615F9">
              <w:rPr>
                <w:noProof w:val="0"/>
                <w:color w:val="000000"/>
              </w:rPr>
              <w:t>Tikslas – užtikrinti SVVP veiklos matomumą, skaidrumą ir komunikaciją Lietuvoje</w:t>
            </w:r>
          </w:p>
          <w:p w14:paraId="1AE1DCCC" w14:textId="77777777" w:rsidR="00A77B3E" w:rsidRPr="005615F9" w:rsidRDefault="00AB7F94">
            <w:pPr>
              <w:spacing w:before="100"/>
              <w:rPr>
                <w:noProof w:val="0"/>
                <w:color w:val="000000"/>
              </w:rPr>
            </w:pPr>
            <w:r w:rsidRPr="005615F9">
              <w:rPr>
                <w:noProof w:val="0"/>
                <w:color w:val="000000"/>
              </w:rPr>
              <w:t>Tikslinė auditorija:</w:t>
            </w:r>
          </w:p>
          <w:p w14:paraId="65E0387A" w14:textId="77777777" w:rsidR="00A77B3E" w:rsidRPr="005615F9" w:rsidRDefault="00AB7F94">
            <w:pPr>
              <w:numPr>
                <w:ilvl w:val="0"/>
                <w:numId w:val="15"/>
              </w:numPr>
              <w:spacing w:before="100"/>
              <w:rPr>
                <w:noProof w:val="0"/>
                <w:color w:val="000000"/>
              </w:rPr>
            </w:pPr>
            <w:r w:rsidRPr="005615F9">
              <w:rPr>
                <w:noProof w:val="0"/>
                <w:color w:val="000000"/>
              </w:rPr>
              <w:t>visuomenė, kuri yra galutinė SVVP lėšų gavėja;</w:t>
            </w:r>
          </w:p>
          <w:p w14:paraId="65E38D44" w14:textId="77777777" w:rsidR="00A77B3E" w:rsidRPr="005615F9" w:rsidRDefault="00AB7F94">
            <w:pPr>
              <w:numPr>
                <w:ilvl w:val="0"/>
                <w:numId w:val="15"/>
              </w:numPr>
              <w:spacing w:before="100"/>
              <w:rPr>
                <w:noProof w:val="0"/>
                <w:color w:val="000000"/>
              </w:rPr>
            </w:pPr>
            <w:r w:rsidRPr="005615F9">
              <w:rPr>
                <w:noProof w:val="0"/>
                <w:color w:val="000000"/>
              </w:rPr>
              <w:t>pareiškėjai, kuriems svarbu būti tinkamai informuotiems apie galimybę sklandžiai teikti paraiškas ir dalyvauti skaidriame atrankos procese;</w:t>
            </w:r>
          </w:p>
          <w:p w14:paraId="65AF4796" w14:textId="77777777" w:rsidR="00A77B3E" w:rsidRPr="005615F9" w:rsidRDefault="00AB7F94">
            <w:pPr>
              <w:numPr>
                <w:ilvl w:val="0"/>
                <w:numId w:val="15"/>
              </w:numPr>
              <w:spacing w:before="100"/>
              <w:rPr>
                <w:noProof w:val="0"/>
                <w:color w:val="000000"/>
              </w:rPr>
            </w:pPr>
            <w:r w:rsidRPr="005615F9">
              <w:rPr>
                <w:noProof w:val="0"/>
                <w:color w:val="000000"/>
              </w:rPr>
              <w:t>galutiniai paramos gavėjai, kuriems svarbu žinoti apie visus projekto įgyvendinimo procesus ir reikalavimus;</w:t>
            </w:r>
          </w:p>
          <w:p w14:paraId="105A3630" w14:textId="77777777" w:rsidR="00A77B3E" w:rsidRPr="005615F9" w:rsidRDefault="00AB7F94">
            <w:pPr>
              <w:numPr>
                <w:ilvl w:val="0"/>
                <w:numId w:val="15"/>
              </w:numPr>
              <w:spacing w:before="100"/>
              <w:rPr>
                <w:noProof w:val="0"/>
                <w:color w:val="000000"/>
              </w:rPr>
            </w:pPr>
            <w:r w:rsidRPr="005615F9">
              <w:rPr>
                <w:noProof w:val="0"/>
                <w:color w:val="000000"/>
              </w:rPr>
              <w:t>žiniasklaida, atitinkamų sričių ekspertai, kurių įžvalgos ir patarimai naudingi informuojant ir aktyviau įtraukiant visuomenę.</w:t>
            </w:r>
          </w:p>
          <w:p w14:paraId="6FDD8A1B" w14:textId="4FA96E0C" w:rsidR="00A77B3E" w:rsidRPr="005615F9" w:rsidRDefault="00AB7F94">
            <w:pPr>
              <w:spacing w:before="100"/>
              <w:rPr>
                <w:noProof w:val="0"/>
                <w:color w:val="000000"/>
              </w:rPr>
            </w:pPr>
            <w:r w:rsidRPr="005615F9">
              <w:rPr>
                <w:noProof w:val="0"/>
                <w:color w:val="000000"/>
              </w:rPr>
              <w:t>Komunikacijos kanalai</w:t>
            </w:r>
            <w:r w:rsidR="00B745BE">
              <w:rPr>
                <w:noProof w:val="0"/>
                <w:color w:val="000000"/>
              </w:rPr>
              <w:t>.</w:t>
            </w:r>
            <w:r w:rsidRPr="005615F9">
              <w:rPr>
                <w:noProof w:val="0"/>
                <w:color w:val="000000"/>
              </w:rPr>
              <w:t xml:space="preserve"> Komunikacijos priemonių ir kanalų pasirinkimas priklauso nuo konkrečios komunikacijos kampanijos tikslo ir tikslinės auditorijos. Pagrindiniai komunikacijos kanalai:</w:t>
            </w:r>
          </w:p>
          <w:p w14:paraId="21081044" w14:textId="77777777" w:rsidR="00A77B3E" w:rsidRPr="005615F9" w:rsidRDefault="00AB7F94">
            <w:pPr>
              <w:numPr>
                <w:ilvl w:val="0"/>
                <w:numId w:val="16"/>
              </w:numPr>
              <w:spacing w:before="100"/>
              <w:rPr>
                <w:noProof w:val="0"/>
                <w:color w:val="000000"/>
              </w:rPr>
            </w:pPr>
            <w:r w:rsidRPr="005615F9">
              <w:rPr>
                <w:noProof w:val="0"/>
                <w:color w:val="000000"/>
              </w:rPr>
              <w:t>tradiciniai (renginiai, naujienų portalai, stendai, televizija, radijas);</w:t>
            </w:r>
          </w:p>
          <w:p w14:paraId="4D64CE41" w14:textId="77777777" w:rsidR="00A77B3E" w:rsidRPr="005615F9" w:rsidRDefault="00AB7F94">
            <w:pPr>
              <w:numPr>
                <w:ilvl w:val="0"/>
                <w:numId w:val="16"/>
              </w:numPr>
              <w:spacing w:before="100"/>
              <w:rPr>
                <w:noProof w:val="0"/>
                <w:color w:val="000000"/>
              </w:rPr>
            </w:pPr>
            <w:r w:rsidRPr="005615F9">
              <w:rPr>
                <w:noProof w:val="0"/>
                <w:color w:val="000000"/>
              </w:rPr>
              <w:t>skaitmeniniai (interneto svetainės, socialinė žiniasklaida).</w:t>
            </w:r>
          </w:p>
          <w:p w14:paraId="2F496D61" w14:textId="7914CE56" w:rsidR="00A77B3E" w:rsidRPr="005615F9" w:rsidRDefault="00AB7F94">
            <w:pPr>
              <w:spacing w:before="100"/>
              <w:rPr>
                <w:noProof w:val="0"/>
                <w:color w:val="000000"/>
              </w:rPr>
            </w:pPr>
            <w:r w:rsidRPr="005615F9">
              <w:rPr>
                <w:noProof w:val="0"/>
                <w:color w:val="000000"/>
              </w:rPr>
              <w:t xml:space="preserve">Komunikacija ir matomumas bus įgyvendinami dviem lygmenimis. Vadovaujančioji institucija yra atsakinga už komunikacijos ir matomumo priemones programos lygmeniu; ji teikia informaciją apie programos įgyvendinimą institucijoms, stebėsenos komitetui, pareiškėjams, galutiniams paramos gavėjams, visuomenei ir kt. Tarpinė institucija ir galutiniai paramos gavėjai yra atsakingi už informavimo ir matomumo priemones projektų lygmeniu. Galutiniai paramos gavėjai vykdo informavimo ir viešinimo veiklą, rengdami leidinius, straipsnius spaudoje, kitą informacinę medžiagą ir </w:t>
            </w:r>
            <w:r w:rsidR="000D2F29">
              <w:rPr>
                <w:noProof w:val="0"/>
                <w:color w:val="000000"/>
              </w:rPr>
              <w:t>pan</w:t>
            </w:r>
            <w:r w:rsidRPr="005615F9">
              <w:rPr>
                <w:noProof w:val="0"/>
                <w:color w:val="000000"/>
              </w:rPr>
              <w:t>.</w:t>
            </w:r>
          </w:p>
          <w:p w14:paraId="2EF5ECF1" w14:textId="77777777" w:rsidR="00A77B3E" w:rsidRPr="005615F9" w:rsidRDefault="00AB7F94">
            <w:pPr>
              <w:spacing w:before="100"/>
              <w:rPr>
                <w:noProof w:val="0"/>
                <w:color w:val="000000"/>
              </w:rPr>
            </w:pPr>
            <w:r w:rsidRPr="005615F9">
              <w:rPr>
                <w:noProof w:val="0"/>
                <w:color w:val="000000"/>
              </w:rPr>
              <w:t>Sąjungos piliečių informavimas apie fondų vaidmenį ir pasiekimus bus užtikrinamas per vieną bendrą interneto portalą, kuriame bus galima susipažinti su visomis Lietuvoje įgyvendinamomis programomis.</w:t>
            </w:r>
          </w:p>
          <w:p w14:paraId="2B8FB710" w14:textId="77777777" w:rsidR="00A77B3E" w:rsidRPr="005615F9" w:rsidRDefault="00AB7F94">
            <w:pPr>
              <w:spacing w:before="100"/>
              <w:rPr>
                <w:noProof w:val="0"/>
                <w:color w:val="000000"/>
              </w:rPr>
            </w:pPr>
            <w:r w:rsidRPr="005615F9">
              <w:rPr>
                <w:noProof w:val="0"/>
                <w:color w:val="000000"/>
              </w:rPr>
              <w:t>Kad būtų užtikrintas nuoseklumas, visais lygmenimis dirbs vienas bendras komunikacijos pareigūnas ir (arba) koordinatorius.</w:t>
            </w:r>
          </w:p>
          <w:p w14:paraId="436EAEAA" w14:textId="36DF5258" w:rsidR="00A77B3E" w:rsidRPr="005615F9" w:rsidRDefault="00AB7F94">
            <w:pPr>
              <w:spacing w:before="100"/>
              <w:rPr>
                <w:noProof w:val="0"/>
                <w:color w:val="000000"/>
              </w:rPr>
            </w:pPr>
            <w:r w:rsidRPr="005615F9">
              <w:rPr>
                <w:noProof w:val="0"/>
                <w:color w:val="000000"/>
              </w:rPr>
              <w:t xml:space="preserve">Vadovaujančioji institucija užtikrina, kad interneto svetainėje būtų pateikta informacija apie programą, apimanti visą pagal Bendrųjų nuostatų reglamentą (BNR) </w:t>
            </w:r>
            <w:r w:rsidR="00B745BE" w:rsidRPr="005615F9">
              <w:rPr>
                <w:noProof w:val="0"/>
                <w:color w:val="000000"/>
              </w:rPr>
              <w:t xml:space="preserve">ir SVVP reglamentą </w:t>
            </w:r>
            <w:r w:rsidRPr="005615F9">
              <w:rPr>
                <w:noProof w:val="0"/>
                <w:color w:val="000000"/>
              </w:rPr>
              <w:t>reikalaujamą informaciją (programos tikslus, veiklą, esamas finansavimo galimybes, pasiekimus ir kt.).</w:t>
            </w:r>
          </w:p>
          <w:p w14:paraId="082F7F09" w14:textId="25516133" w:rsidR="00A77B3E" w:rsidRPr="005615F9" w:rsidRDefault="00AB7F94">
            <w:pPr>
              <w:spacing w:before="100"/>
              <w:rPr>
                <w:noProof w:val="0"/>
                <w:color w:val="000000"/>
              </w:rPr>
            </w:pPr>
            <w:r w:rsidRPr="005615F9">
              <w:rPr>
                <w:noProof w:val="0"/>
                <w:color w:val="000000"/>
              </w:rPr>
              <w:t>Vadovaujančioji institucija, tarpinė institucija ir paramos gavėjai, vykdydami matomumo, skaidrumo ir komunikacijos veiklą, naudoja Europos Sąjungos emblemą pagal BNR IX</w:t>
            </w:r>
            <w:r w:rsidR="007716E3">
              <w:rPr>
                <w:noProof w:val="0"/>
                <w:color w:val="000000"/>
              </w:rPr>
              <w:t> </w:t>
            </w:r>
            <w:r w:rsidRPr="005615F9">
              <w:rPr>
                <w:noProof w:val="0"/>
                <w:color w:val="000000"/>
              </w:rPr>
              <w:t>priedo reikalavimus.</w:t>
            </w:r>
          </w:p>
          <w:p w14:paraId="2129367E" w14:textId="77777777" w:rsidR="00A77B3E" w:rsidRPr="005615F9" w:rsidRDefault="00AB7F94">
            <w:pPr>
              <w:spacing w:before="100"/>
              <w:rPr>
                <w:noProof w:val="0"/>
                <w:color w:val="000000"/>
              </w:rPr>
            </w:pPr>
            <w:r w:rsidRPr="005615F9">
              <w:rPr>
                <w:noProof w:val="0"/>
                <w:color w:val="000000"/>
              </w:rPr>
              <w:t>Komunikacijos veiklai vertinti naudojami produktų rodikliai.</w:t>
            </w:r>
          </w:p>
          <w:p w14:paraId="451C386B" w14:textId="77777777" w:rsidR="00A77B3E" w:rsidRPr="005615F9" w:rsidRDefault="00AB7F94">
            <w:pPr>
              <w:spacing w:before="100"/>
              <w:rPr>
                <w:noProof w:val="0"/>
                <w:color w:val="000000"/>
              </w:rPr>
            </w:pPr>
            <w:r w:rsidRPr="005615F9">
              <w:rPr>
                <w:noProof w:val="0"/>
                <w:color w:val="000000"/>
              </w:rPr>
              <w:t>Biudžetas – ne mažiau kaip 5 % visų techninės paramos lėšų.</w:t>
            </w:r>
          </w:p>
          <w:p w14:paraId="66AD46FF" w14:textId="77777777" w:rsidR="00A77B3E" w:rsidRPr="005615F9" w:rsidRDefault="00A77B3E">
            <w:pPr>
              <w:spacing w:before="100"/>
              <w:rPr>
                <w:noProof w:val="0"/>
                <w:color w:val="000000"/>
              </w:rPr>
            </w:pPr>
          </w:p>
        </w:tc>
      </w:tr>
    </w:tbl>
    <w:p w14:paraId="74C91E4F" w14:textId="77777777" w:rsidR="00E7499B" w:rsidRPr="00E7499B" w:rsidRDefault="00AB7F94" w:rsidP="00E7499B">
      <w:pPr>
        <w:pStyle w:val="Default"/>
        <w:rPr>
          <w:rFonts w:ascii="TimesNewRomanPSMT" w:hAnsi="TimesNewRomanPSMT" w:cs="TimesNewRomanPSMT"/>
          <w:sz w:val="22"/>
          <w:szCs w:val="22"/>
          <w:lang w:val="lt-LT"/>
        </w:rPr>
      </w:pPr>
      <w:r w:rsidRPr="005615F9">
        <w:br w:type="page"/>
      </w:r>
      <w:bookmarkStart w:id="35" w:name="_Toc116569242"/>
      <w:r w:rsidRPr="005615F9">
        <w:rPr>
          <w:b/>
        </w:rPr>
        <w:lastRenderedPageBreak/>
        <w:t>8</w:t>
      </w:r>
      <w:r w:rsidRPr="00E7499B">
        <w:rPr>
          <w:b/>
          <w:lang w:val="lt-LT"/>
        </w:rPr>
        <w:t xml:space="preserve">. </w:t>
      </w:r>
      <w:bookmarkEnd w:id="35"/>
      <w:r w:rsidR="00E7499B" w:rsidRPr="00E7499B">
        <w:rPr>
          <w:rFonts w:ascii="TimesNewRomanPSMT" w:hAnsi="TimesNewRomanPSMT" w:cs="TimesNewRomanPSMT"/>
          <w:sz w:val="22"/>
          <w:szCs w:val="22"/>
          <w:lang w:val="lt-LT"/>
        </w:rPr>
        <w:t xml:space="preserve">Vieneto įkainių, fiksuotųjų sumų, fiksuotųjų normų ir su išlaidomis nesiejamo finansavimo </w:t>
      </w:r>
      <w:r w:rsidR="00E7499B" w:rsidRPr="00E7499B">
        <w:rPr>
          <w:sz w:val="22"/>
          <w:szCs w:val="22"/>
          <w:lang w:val="lt-LT"/>
        </w:rPr>
        <w:t xml:space="preserve">taikymas </w:t>
      </w:r>
    </w:p>
    <w:p w14:paraId="3652F269" w14:textId="5B54A4F5" w:rsidR="00A77B3E" w:rsidRPr="00E7499B" w:rsidRDefault="00E7499B">
      <w:pPr>
        <w:spacing w:before="100"/>
        <w:rPr>
          <w:noProof w:val="0"/>
          <w:color w:val="000000"/>
          <w:sz w:val="16"/>
        </w:rPr>
      </w:pPr>
      <w:r w:rsidRPr="00E7499B">
        <w:rPr>
          <w:noProof w:val="0"/>
          <w:color w:val="000000"/>
        </w:rPr>
        <w:t>Šaltinis</w:t>
      </w:r>
      <w:r w:rsidR="00AB7F94" w:rsidRPr="00E7499B">
        <w:rPr>
          <w:noProof w:val="0"/>
          <w:color w:val="000000"/>
        </w:rPr>
        <w:t>: BNR 94 ir 95 straipsniai</w:t>
      </w:r>
    </w:p>
    <w:p w14:paraId="272A6FCD" w14:textId="77777777" w:rsidR="00A77B3E" w:rsidRPr="00E7499B" w:rsidRDefault="00A77B3E">
      <w:pPr>
        <w:spacing w:before="100"/>
        <w:rPr>
          <w:noProof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gridCol w:w="487"/>
        <w:gridCol w:w="354"/>
      </w:tblGrid>
      <w:tr w:rsidR="002D5FEF" w:rsidRPr="00E7499B" w14:paraId="394F77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0FD428" w14:textId="77777777" w:rsidR="00A77B3E" w:rsidRPr="00E7499B" w:rsidRDefault="00AB7F94">
            <w:pPr>
              <w:spacing w:before="100"/>
              <w:jc w:val="center"/>
              <w:rPr>
                <w:noProof w:val="0"/>
                <w:color w:val="000000"/>
                <w:sz w:val="20"/>
              </w:rPr>
            </w:pPr>
            <w:r w:rsidRPr="00E7499B">
              <w:rPr>
                <w:noProof w:val="0"/>
                <w:color w:val="000000"/>
                <w:sz w:val="20"/>
              </w:rPr>
              <w:t>Numatomas BNR 94 ir 95 straipsnių taikymas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ABD59" w14:textId="77777777" w:rsidR="00A77B3E" w:rsidRPr="00E7499B" w:rsidRDefault="00AB7F94">
            <w:pPr>
              <w:spacing w:before="100"/>
              <w:jc w:val="center"/>
              <w:rPr>
                <w:noProof w:val="0"/>
                <w:color w:val="000000"/>
                <w:sz w:val="20"/>
              </w:rPr>
            </w:pPr>
            <w:r w:rsidRPr="00E7499B">
              <w:rPr>
                <w:noProof w:val="0"/>
                <w:color w:val="000000"/>
                <w:sz w:val="20"/>
              </w:rPr>
              <w:t>Taip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4EEFB9" w14:textId="77777777" w:rsidR="00A77B3E" w:rsidRPr="00E7499B" w:rsidRDefault="00AB7F94">
            <w:pPr>
              <w:spacing w:before="100"/>
              <w:jc w:val="center"/>
              <w:rPr>
                <w:noProof w:val="0"/>
                <w:color w:val="000000"/>
                <w:sz w:val="20"/>
              </w:rPr>
            </w:pPr>
            <w:r w:rsidRPr="00E7499B">
              <w:rPr>
                <w:noProof w:val="0"/>
                <w:color w:val="000000"/>
                <w:sz w:val="20"/>
              </w:rPr>
              <w:t>Ne</w:t>
            </w:r>
          </w:p>
        </w:tc>
      </w:tr>
      <w:tr w:rsidR="002D5FEF" w:rsidRPr="00E7499B" w14:paraId="5FFBFD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B10D83" w14:textId="33F42AF4" w:rsidR="00A77B3E" w:rsidRPr="00E7499B" w:rsidRDefault="00E7499B" w:rsidP="00E7499B">
            <w:pPr>
              <w:autoSpaceDE w:val="0"/>
              <w:autoSpaceDN w:val="0"/>
              <w:adjustRightInd w:val="0"/>
              <w:rPr>
                <w:noProof w:val="0"/>
                <w:color w:val="000000"/>
                <w:sz w:val="20"/>
              </w:rPr>
            </w:pPr>
            <w:r w:rsidRPr="00E7499B">
              <w:rPr>
                <w:noProof w:val="0"/>
                <w:color w:val="000000"/>
                <w:sz w:val="20"/>
              </w:rPr>
              <w:t>Nuo programos priėmimo bus taikomas atlyginimas Sąjungos įnašo vieneto įkainių, fiksuotųjų sumų ir fiksuotųjų normų pagrindu pagal atitinkamą prioritetą, laikantis BNR 94 straipsnio (jei taip, pildyti 1 priedėlį)</w:t>
            </w:r>
            <w:r w:rsidRPr="00E7499B">
              <w:rPr>
                <w:rFonts w:ascii="TimesNewRomanPSMT" w:hAnsi="TimesNewRomanPSMT" w:cs="TimesNewRomanPSMT"/>
                <w:noProof w:val="0"/>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60267D" w14:textId="77777777" w:rsidR="00A77B3E" w:rsidRPr="00E7499B" w:rsidRDefault="00AB7F94">
            <w:pPr>
              <w:spacing w:before="100"/>
              <w:rPr>
                <w:noProof w:val="0"/>
                <w:color w:val="000000"/>
                <w:sz w:val="20"/>
              </w:rPr>
            </w:pPr>
            <w:r w:rsidRPr="00E7499B">
              <w:rPr>
                <w:noProof w:val="0"/>
                <w:color w:val="000000"/>
                <w:sz w:val="20"/>
              </w:rPr>
              <w:fldChar w:fldCharType="begin">
                <w:ffData>
                  <w:name w:val=""/>
                  <w:enabled/>
                  <w:calcOnExit w:val="0"/>
                  <w:checkBox>
                    <w:size w:val="20"/>
                    <w:default w:val="0"/>
                    <w:checked w:val="0"/>
                  </w:checkBox>
                </w:ffData>
              </w:fldChar>
            </w:r>
            <w:r w:rsidRPr="00E7499B">
              <w:rPr>
                <w:noProof w:val="0"/>
                <w:color w:val="000000"/>
                <w:sz w:val="20"/>
              </w:rPr>
              <w:instrText xml:space="preserve"> FORMCHECKBOX </w:instrText>
            </w:r>
            <w:r w:rsidR="009C7311">
              <w:rPr>
                <w:noProof w:val="0"/>
                <w:color w:val="000000"/>
                <w:sz w:val="20"/>
              </w:rPr>
            </w:r>
            <w:r w:rsidR="009C7311">
              <w:rPr>
                <w:noProof w:val="0"/>
                <w:color w:val="000000"/>
                <w:sz w:val="20"/>
              </w:rPr>
              <w:fldChar w:fldCharType="separate"/>
            </w:r>
            <w:r w:rsidRPr="00E7499B">
              <w:rPr>
                <w:noProof w:val="0"/>
                <w:color w:val="000000"/>
                <w:sz w:val="20"/>
              </w:rPr>
              <w:fldChar w:fldCharType="end"/>
            </w:r>
            <w:r w:rsidRPr="00E7499B">
              <w:rPr>
                <w:noProof w:val="0"/>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189B0" w14:textId="77777777" w:rsidR="00A77B3E" w:rsidRPr="00E7499B" w:rsidRDefault="00AB7F94">
            <w:pPr>
              <w:spacing w:before="100"/>
              <w:rPr>
                <w:noProof w:val="0"/>
                <w:color w:val="000000"/>
                <w:sz w:val="20"/>
              </w:rPr>
            </w:pPr>
            <w:r w:rsidRPr="00E7499B">
              <w:rPr>
                <w:noProof w:val="0"/>
                <w:color w:val="000000"/>
                <w:sz w:val="20"/>
              </w:rPr>
              <w:fldChar w:fldCharType="begin">
                <w:ffData>
                  <w:name w:val=""/>
                  <w:enabled/>
                  <w:calcOnExit w:val="0"/>
                  <w:checkBox>
                    <w:size w:val="20"/>
                    <w:default w:val="1"/>
                    <w:checked/>
                  </w:checkBox>
                </w:ffData>
              </w:fldChar>
            </w:r>
            <w:r w:rsidRPr="00E7499B">
              <w:rPr>
                <w:noProof w:val="0"/>
                <w:color w:val="000000"/>
                <w:sz w:val="20"/>
              </w:rPr>
              <w:instrText xml:space="preserve"> FORMCHECKBOX </w:instrText>
            </w:r>
            <w:r w:rsidR="009C7311">
              <w:rPr>
                <w:noProof w:val="0"/>
                <w:color w:val="000000"/>
                <w:sz w:val="20"/>
              </w:rPr>
            </w:r>
            <w:r w:rsidR="009C7311">
              <w:rPr>
                <w:noProof w:val="0"/>
                <w:color w:val="000000"/>
                <w:sz w:val="20"/>
              </w:rPr>
              <w:fldChar w:fldCharType="separate"/>
            </w:r>
            <w:r w:rsidRPr="00E7499B">
              <w:rPr>
                <w:noProof w:val="0"/>
                <w:color w:val="000000"/>
                <w:sz w:val="20"/>
              </w:rPr>
              <w:fldChar w:fldCharType="end"/>
            </w:r>
            <w:r w:rsidRPr="00E7499B">
              <w:rPr>
                <w:noProof w:val="0"/>
                <w:color w:val="000000"/>
                <w:sz w:val="20"/>
              </w:rPr>
              <w:t xml:space="preserve"> </w:t>
            </w:r>
          </w:p>
        </w:tc>
      </w:tr>
      <w:tr w:rsidR="002D5FEF" w:rsidRPr="00E7499B" w14:paraId="5AE3EA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BEC08" w14:textId="0CB2B9E7" w:rsidR="00A77B3E" w:rsidRPr="00E7499B" w:rsidRDefault="00E7499B" w:rsidP="00E7499B">
            <w:pPr>
              <w:autoSpaceDE w:val="0"/>
              <w:autoSpaceDN w:val="0"/>
              <w:adjustRightInd w:val="0"/>
              <w:rPr>
                <w:noProof w:val="0"/>
                <w:color w:val="000000"/>
                <w:sz w:val="20"/>
              </w:rPr>
            </w:pPr>
            <w:r w:rsidRPr="00E7499B">
              <w:rPr>
                <w:noProof w:val="0"/>
                <w:color w:val="000000"/>
                <w:sz w:val="20"/>
              </w:rPr>
              <w:t>Nuo programos priėmimo bus taikomas atlyginimas Sąjungos įnašo su išlaidomis nesiejamo finansavimo pagrindu pagal BNR 95 straipsnį (jei taip, pildyti 2 priedėlį)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AE3DE" w14:textId="77777777" w:rsidR="00A77B3E" w:rsidRPr="00E7499B" w:rsidRDefault="00AB7F94">
            <w:pPr>
              <w:spacing w:before="100"/>
              <w:rPr>
                <w:noProof w:val="0"/>
                <w:color w:val="000000"/>
                <w:sz w:val="20"/>
              </w:rPr>
            </w:pPr>
            <w:r w:rsidRPr="00E7499B">
              <w:rPr>
                <w:noProof w:val="0"/>
                <w:color w:val="000000"/>
                <w:sz w:val="20"/>
              </w:rPr>
              <w:fldChar w:fldCharType="begin">
                <w:ffData>
                  <w:name w:val=""/>
                  <w:enabled/>
                  <w:calcOnExit w:val="0"/>
                  <w:checkBox>
                    <w:size w:val="20"/>
                    <w:default w:val="0"/>
                    <w:checked w:val="0"/>
                  </w:checkBox>
                </w:ffData>
              </w:fldChar>
            </w:r>
            <w:r w:rsidRPr="00E7499B">
              <w:rPr>
                <w:noProof w:val="0"/>
                <w:color w:val="000000"/>
                <w:sz w:val="20"/>
              </w:rPr>
              <w:instrText xml:space="preserve"> FORMCHECKBOX </w:instrText>
            </w:r>
            <w:r w:rsidR="009C7311">
              <w:rPr>
                <w:noProof w:val="0"/>
                <w:color w:val="000000"/>
                <w:sz w:val="20"/>
              </w:rPr>
            </w:r>
            <w:r w:rsidR="009C7311">
              <w:rPr>
                <w:noProof w:val="0"/>
                <w:color w:val="000000"/>
                <w:sz w:val="20"/>
              </w:rPr>
              <w:fldChar w:fldCharType="separate"/>
            </w:r>
            <w:r w:rsidRPr="00E7499B">
              <w:rPr>
                <w:noProof w:val="0"/>
                <w:color w:val="000000"/>
                <w:sz w:val="20"/>
              </w:rPr>
              <w:fldChar w:fldCharType="end"/>
            </w:r>
            <w:r w:rsidRPr="00E7499B">
              <w:rPr>
                <w:noProof w:val="0"/>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4AA3E" w14:textId="77777777" w:rsidR="00A77B3E" w:rsidRPr="00E7499B" w:rsidRDefault="00AB7F94">
            <w:pPr>
              <w:spacing w:before="100"/>
              <w:rPr>
                <w:noProof w:val="0"/>
                <w:color w:val="000000"/>
                <w:sz w:val="20"/>
              </w:rPr>
            </w:pPr>
            <w:r w:rsidRPr="00E7499B">
              <w:rPr>
                <w:noProof w:val="0"/>
                <w:color w:val="000000"/>
                <w:sz w:val="20"/>
              </w:rPr>
              <w:fldChar w:fldCharType="begin">
                <w:ffData>
                  <w:name w:val=""/>
                  <w:enabled/>
                  <w:calcOnExit w:val="0"/>
                  <w:checkBox>
                    <w:size w:val="20"/>
                    <w:default w:val="1"/>
                    <w:checked/>
                  </w:checkBox>
                </w:ffData>
              </w:fldChar>
            </w:r>
            <w:r w:rsidRPr="00E7499B">
              <w:rPr>
                <w:noProof w:val="0"/>
                <w:color w:val="000000"/>
                <w:sz w:val="20"/>
              </w:rPr>
              <w:instrText xml:space="preserve"> FORMCHECKBOX </w:instrText>
            </w:r>
            <w:r w:rsidR="009C7311">
              <w:rPr>
                <w:noProof w:val="0"/>
                <w:color w:val="000000"/>
                <w:sz w:val="20"/>
              </w:rPr>
            </w:r>
            <w:r w:rsidR="009C7311">
              <w:rPr>
                <w:noProof w:val="0"/>
                <w:color w:val="000000"/>
                <w:sz w:val="20"/>
              </w:rPr>
              <w:fldChar w:fldCharType="separate"/>
            </w:r>
            <w:r w:rsidRPr="00E7499B">
              <w:rPr>
                <w:noProof w:val="0"/>
                <w:color w:val="000000"/>
                <w:sz w:val="20"/>
              </w:rPr>
              <w:fldChar w:fldCharType="end"/>
            </w:r>
            <w:r w:rsidRPr="00E7499B">
              <w:rPr>
                <w:noProof w:val="0"/>
                <w:color w:val="000000"/>
                <w:sz w:val="20"/>
              </w:rPr>
              <w:t xml:space="preserve"> </w:t>
            </w:r>
          </w:p>
        </w:tc>
      </w:tr>
    </w:tbl>
    <w:p w14:paraId="749EC8BB" w14:textId="77777777" w:rsidR="00A77B3E" w:rsidRPr="005615F9" w:rsidRDefault="00A77B3E">
      <w:pPr>
        <w:spacing w:before="100"/>
        <w:jc w:val="center"/>
        <w:rPr>
          <w:noProof w:val="0"/>
          <w:color w:val="000000"/>
          <w:sz w:val="20"/>
        </w:rPr>
        <w:sectPr w:rsidR="00A77B3E" w:rsidRPr="005615F9">
          <w:headerReference w:type="even" r:id="rId50"/>
          <w:headerReference w:type="default" r:id="rId51"/>
          <w:footerReference w:type="even" r:id="rId52"/>
          <w:footerReference w:type="default" r:id="rId53"/>
          <w:headerReference w:type="first" r:id="rId54"/>
          <w:footerReference w:type="first" r:id="rId55"/>
          <w:pgSz w:w="11906" w:h="16838"/>
          <w:pgMar w:top="720" w:right="936" w:bottom="864" w:left="720" w:header="0" w:footer="72" w:gutter="0"/>
          <w:cols w:space="720"/>
          <w:noEndnote/>
          <w:docGrid w:linePitch="360"/>
        </w:sectPr>
      </w:pPr>
    </w:p>
    <w:p w14:paraId="734D6365" w14:textId="245C4542" w:rsidR="00E7499B" w:rsidRPr="00CA73D4" w:rsidRDefault="00E7499B" w:rsidP="00E7499B">
      <w:pPr>
        <w:pStyle w:val="Default"/>
        <w:rPr>
          <w:sz w:val="22"/>
          <w:szCs w:val="22"/>
          <w:lang w:val="lt-LT"/>
        </w:rPr>
      </w:pPr>
      <w:bookmarkStart w:id="36" w:name="_Toc256000085"/>
      <w:bookmarkStart w:id="37" w:name="_Toc116569243"/>
      <w:r w:rsidRPr="00CA73D4">
        <w:rPr>
          <w:b/>
          <w:lang w:val="lt-LT"/>
        </w:rPr>
        <w:lastRenderedPageBreak/>
        <w:t>1 priedėlis</w:t>
      </w:r>
      <w:r w:rsidR="004F519D" w:rsidRPr="00CA73D4">
        <w:rPr>
          <w:lang w:val="lt-LT"/>
        </w:rPr>
        <w:t xml:space="preserve"> 1: </w:t>
      </w:r>
      <w:bookmarkEnd w:id="36"/>
      <w:r w:rsidRPr="00CA73D4">
        <w:rPr>
          <w:sz w:val="22"/>
          <w:szCs w:val="22"/>
          <w:lang w:val="lt-LT"/>
        </w:rPr>
        <w:t xml:space="preserve">Sąjungos įnašas vieneto įkainių, fiksuotųjų sumų ir fiksuotųjų normų pagrindu duomenų teikimo Komisijai nagrinėti šablonas </w:t>
      </w:r>
    </w:p>
    <w:p w14:paraId="781AADE0" w14:textId="77777777" w:rsidR="00E7499B" w:rsidRPr="00CA73D4" w:rsidRDefault="00E7499B" w:rsidP="00E7499B">
      <w:pPr>
        <w:pStyle w:val="Default"/>
        <w:rPr>
          <w:sz w:val="22"/>
          <w:szCs w:val="22"/>
          <w:lang w:val="lt-LT"/>
        </w:rPr>
      </w:pPr>
    </w:p>
    <w:p w14:paraId="108EB509" w14:textId="77777777" w:rsidR="00E7499B" w:rsidRPr="00CA73D4" w:rsidRDefault="004F519D" w:rsidP="00E7499B">
      <w:pPr>
        <w:pStyle w:val="Default"/>
        <w:rPr>
          <w:sz w:val="22"/>
          <w:szCs w:val="22"/>
          <w:lang w:val="lt-LT"/>
        </w:rPr>
      </w:pPr>
      <w:bookmarkStart w:id="38" w:name="_Toc256000086"/>
      <w:r w:rsidRPr="00CA73D4">
        <w:rPr>
          <w:lang w:val="lt-LT"/>
        </w:rPr>
        <w:t xml:space="preserve">A. </w:t>
      </w:r>
      <w:bookmarkEnd w:id="38"/>
      <w:r w:rsidR="00E7499B" w:rsidRPr="00CA73D4">
        <w:rPr>
          <w:sz w:val="22"/>
          <w:szCs w:val="22"/>
          <w:lang w:val="lt-LT"/>
        </w:rPr>
        <w:t xml:space="preserve">Pagrindinių elementų santrauka </w:t>
      </w:r>
    </w:p>
    <w:p w14:paraId="30A5B61F" w14:textId="77777777" w:rsidR="004F519D" w:rsidRPr="003250FB" w:rsidRDefault="004F519D" w:rsidP="004F519D">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03"/>
        <w:gridCol w:w="903"/>
        <w:gridCol w:w="1211"/>
        <w:gridCol w:w="903"/>
        <w:gridCol w:w="1211"/>
        <w:gridCol w:w="1121"/>
        <w:gridCol w:w="1064"/>
        <w:gridCol w:w="1160"/>
      </w:tblGrid>
      <w:tr w:rsidR="000C3C1D" w:rsidRPr="003250FB" w14:paraId="22994D4F" w14:textId="77777777" w:rsidTr="00D0639A">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489395" w14:textId="09639FFB" w:rsidR="004F519D" w:rsidRPr="003250FB" w:rsidRDefault="000C3C1D" w:rsidP="000C3C1D">
            <w:pPr>
              <w:spacing w:before="100"/>
              <w:jc w:val="center"/>
              <w:rPr>
                <w:color w:val="000000"/>
                <w:sz w:val="16"/>
                <w:szCs w:val="16"/>
              </w:rPr>
            </w:pPr>
            <w:r>
              <w:rPr>
                <w:color w:val="000000"/>
                <w:sz w:val="16"/>
                <w:szCs w:val="16"/>
              </w:rPr>
              <w:t>Konkretus tikslas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52B08A" w14:textId="5D9620CF" w:rsidR="004F519D" w:rsidRPr="003250FB" w:rsidRDefault="00E7499B" w:rsidP="00E7499B">
            <w:pPr>
              <w:spacing w:before="100"/>
              <w:jc w:val="center"/>
              <w:rPr>
                <w:color w:val="000000"/>
                <w:sz w:val="16"/>
                <w:szCs w:val="16"/>
              </w:rPr>
            </w:pPr>
            <w:r w:rsidRPr="00E7499B">
              <w:rPr>
                <w:color w:val="000000"/>
                <w:sz w:val="16"/>
                <w:szCs w:val="16"/>
              </w:rPr>
              <w:t xml:space="preserve">Apskaičiuotoji viso finansinio asignavimo dalis konkrečiame tiksle, kuriai bus taikomas supaprastintas išlaidų apmokėjimas, %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4B902D" w14:textId="2A173100" w:rsidR="004F519D" w:rsidRPr="003250FB" w:rsidRDefault="00E7499B" w:rsidP="00E7499B">
            <w:pPr>
              <w:spacing w:before="100"/>
              <w:jc w:val="center"/>
              <w:rPr>
                <w:color w:val="000000"/>
                <w:sz w:val="16"/>
                <w:szCs w:val="16"/>
              </w:rPr>
            </w:pPr>
            <w:r w:rsidRPr="00E7499B">
              <w:rPr>
                <w:color w:val="000000"/>
                <w:sz w:val="16"/>
                <w:szCs w:val="16"/>
              </w:rPr>
              <w:t>Veiksmo, už kurį atlyginama, rūšis (-ys)</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E6D35C" w14:textId="5B4832F4" w:rsidR="004F519D" w:rsidRPr="003250FB" w:rsidRDefault="00E7499B" w:rsidP="00E7499B">
            <w:pPr>
              <w:autoSpaceDE w:val="0"/>
              <w:autoSpaceDN w:val="0"/>
              <w:adjustRightInd w:val="0"/>
              <w:rPr>
                <w:color w:val="000000"/>
                <w:sz w:val="16"/>
                <w:szCs w:val="16"/>
              </w:rPr>
            </w:pPr>
            <w:r w:rsidRPr="00E7499B">
              <w:rPr>
                <w:color w:val="000000"/>
                <w:sz w:val="16"/>
                <w:szCs w:val="16"/>
              </w:rPr>
              <w:t>Rodiklis, kurį pasiekus išlaidos yra atlyginamos</w:t>
            </w:r>
            <w:r w:rsidRPr="00E7499B">
              <w:rPr>
                <w:noProof w:val="0"/>
                <w:color w:val="000000"/>
                <w:sz w:val="16"/>
                <w:szCs w:val="16"/>
              </w:rPr>
              <w:t xml:space="preserve"> </w:t>
            </w:r>
            <w:r w:rsidR="004F519D" w:rsidRPr="003250FB">
              <w:rPr>
                <w:color w:val="000000"/>
                <w:sz w:val="16"/>
                <w:szCs w:val="16"/>
              </w:rPr>
              <w:t xml:space="preserve">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2F9D41" w14:textId="77777777" w:rsidR="003250FB" w:rsidRPr="003250FB" w:rsidRDefault="003250FB" w:rsidP="003250FB">
            <w:pPr>
              <w:autoSpaceDE w:val="0"/>
              <w:autoSpaceDN w:val="0"/>
              <w:adjustRightInd w:val="0"/>
              <w:rPr>
                <w:noProof w:val="0"/>
                <w:color w:val="000000"/>
                <w:sz w:val="16"/>
                <w:szCs w:val="16"/>
              </w:rPr>
            </w:pPr>
            <w:r w:rsidRPr="003250FB">
              <w:rPr>
                <w:noProof w:val="0"/>
                <w:color w:val="000000"/>
                <w:sz w:val="16"/>
                <w:szCs w:val="16"/>
              </w:rPr>
              <w:t xml:space="preserve">Rodiklis, kurį pasiekus išlaidos yra atlyginamos, matavimo vienetas </w:t>
            </w:r>
          </w:p>
          <w:p w14:paraId="49472F10" w14:textId="1E3A788E" w:rsidR="004F519D" w:rsidRPr="003250FB" w:rsidRDefault="004F519D" w:rsidP="00D0639A">
            <w:pPr>
              <w:spacing w:before="100"/>
              <w:jc w:val="center"/>
              <w:rPr>
                <w:color w:val="000000"/>
                <w:sz w:val="16"/>
                <w:szCs w:val="16"/>
              </w:rPr>
            </w:pP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54CF5" w14:textId="56E0CFFC" w:rsidR="004F519D" w:rsidRPr="003250FB" w:rsidRDefault="003250FB" w:rsidP="003250FB">
            <w:pPr>
              <w:pStyle w:val="Default"/>
              <w:rPr>
                <w:sz w:val="16"/>
                <w:szCs w:val="16"/>
                <w:lang w:val="lt-LT"/>
              </w:rPr>
            </w:pPr>
            <w:r w:rsidRPr="003250FB">
              <w:rPr>
                <w:sz w:val="16"/>
                <w:szCs w:val="16"/>
                <w:lang w:val="lt-LT"/>
              </w:rPr>
              <w:t xml:space="preserve">Supaprastinto išlaidų apmokėjimo rūšis (fiksuotieji vieneto įkainiai, fiksuotosios sumos arba fiksuotosios normos) </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5C18E6" w14:textId="77777777" w:rsidR="003250FB" w:rsidRPr="003250FB" w:rsidRDefault="003250FB" w:rsidP="003250FB">
            <w:pPr>
              <w:pStyle w:val="Default"/>
              <w:rPr>
                <w:sz w:val="16"/>
                <w:szCs w:val="16"/>
                <w:lang w:val="lt-LT"/>
              </w:rPr>
            </w:pPr>
            <w:r w:rsidRPr="003250FB">
              <w:rPr>
                <w:sz w:val="16"/>
                <w:szCs w:val="16"/>
                <w:lang w:val="lt-LT"/>
              </w:rPr>
              <w:t xml:space="preserve">Supaprastinto išlaidų apmokėjimo suma (eurais) arba procentinis dydis (fiksuotųjų normų atveju) </w:t>
            </w:r>
          </w:p>
          <w:p w14:paraId="59C62C2B" w14:textId="1F2DE2A2" w:rsidR="004F519D" w:rsidRPr="003250FB" w:rsidRDefault="004F519D" w:rsidP="00D0639A">
            <w:pPr>
              <w:spacing w:before="100"/>
              <w:jc w:val="center"/>
              <w:rPr>
                <w:color w:val="000000"/>
                <w:sz w:val="16"/>
                <w:szCs w:val="16"/>
              </w:rPr>
            </w:pPr>
          </w:p>
        </w:tc>
      </w:tr>
      <w:tr w:rsidR="000C3C1D" w:rsidRPr="003250FB" w14:paraId="111B67A4" w14:textId="77777777" w:rsidTr="00D0639A">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378173" w14:textId="77777777" w:rsidR="004F519D" w:rsidRPr="003250FB" w:rsidRDefault="004F519D" w:rsidP="00D0639A">
            <w:pPr>
              <w:spacing w:before="100"/>
              <w:jc w:val="center"/>
              <w:rPr>
                <w:color w:val="000000"/>
                <w:sz w:val="16"/>
                <w:szCs w:val="16"/>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E09FE" w14:textId="77777777" w:rsidR="004F519D" w:rsidRPr="003250FB" w:rsidRDefault="004F519D" w:rsidP="00D0639A">
            <w:pPr>
              <w:spacing w:before="100"/>
              <w:jc w:val="center"/>
              <w:rPr>
                <w:color w:val="000000"/>
                <w:sz w:val="16"/>
                <w:szCs w:val="16"/>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8240CC" w14:textId="5CFE3E5F" w:rsidR="004F519D" w:rsidRPr="003250FB" w:rsidRDefault="003250FB" w:rsidP="003250FB">
            <w:pPr>
              <w:spacing w:before="100"/>
              <w:jc w:val="center"/>
              <w:rPr>
                <w:color w:val="000000"/>
                <w:sz w:val="16"/>
                <w:szCs w:val="16"/>
              </w:rPr>
            </w:pPr>
            <w:r>
              <w:rPr>
                <w:color w:val="000000"/>
                <w:sz w:val="16"/>
                <w:szCs w:val="16"/>
              </w:rPr>
              <w:t>K</w:t>
            </w:r>
            <w:r w:rsidR="00E7499B" w:rsidRPr="003250FB">
              <w:rPr>
                <w:color w:val="000000"/>
                <w:sz w:val="16"/>
                <w:szCs w:val="16"/>
              </w:rPr>
              <w:t>odas</w:t>
            </w:r>
            <w:r w:rsidR="004F519D" w:rsidRPr="003250FB">
              <w:rPr>
                <w:color w:val="000000"/>
                <w:sz w:val="16"/>
                <w:szCs w:val="16"/>
              </w:rPr>
              <w:t>(1)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FC9EB0" w14:textId="3DDF5E0B" w:rsidR="004F519D" w:rsidRPr="003250FB" w:rsidRDefault="00E7499B" w:rsidP="00E7499B">
            <w:pPr>
              <w:spacing w:before="100"/>
              <w:jc w:val="center"/>
              <w:rPr>
                <w:color w:val="000000"/>
                <w:sz w:val="16"/>
                <w:szCs w:val="16"/>
              </w:rPr>
            </w:pPr>
            <w:r w:rsidRPr="003250FB">
              <w:rPr>
                <w:color w:val="000000"/>
                <w:sz w:val="16"/>
                <w:szCs w:val="16"/>
              </w:rPr>
              <w:t>Aprašymas</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6091D6" w14:textId="37AF9F17" w:rsidR="004F519D" w:rsidRPr="003250FB" w:rsidRDefault="00E7499B" w:rsidP="00E7499B">
            <w:pPr>
              <w:spacing w:before="100"/>
              <w:jc w:val="center"/>
              <w:rPr>
                <w:color w:val="000000"/>
                <w:sz w:val="16"/>
                <w:szCs w:val="16"/>
              </w:rPr>
            </w:pPr>
            <w:r w:rsidRPr="003250FB">
              <w:rPr>
                <w:color w:val="000000"/>
                <w:sz w:val="16"/>
                <w:szCs w:val="16"/>
              </w:rPr>
              <w:t>Kodas</w:t>
            </w:r>
            <w:r w:rsidR="004F519D" w:rsidRPr="003250FB">
              <w:rPr>
                <w:color w:val="000000"/>
                <w:sz w:val="16"/>
                <w:szCs w:val="16"/>
              </w:rPr>
              <w:t>(2)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C7BF05" w14:textId="5D83435A" w:rsidR="004F519D" w:rsidRPr="003250FB" w:rsidRDefault="00E7499B" w:rsidP="00D0639A">
            <w:pPr>
              <w:spacing w:before="100"/>
              <w:jc w:val="center"/>
              <w:rPr>
                <w:color w:val="000000"/>
                <w:sz w:val="16"/>
                <w:szCs w:val="16"/>
              </w:rPr>
            </w:pPr>
            <w:r w:rsidRPr="003250FB">
              <w:rPr>
                <w:color w:val="000000"/>
                <w:sz w:val="16"/>
                <w:szCs w:val="16"/>
              </w:rPr>
              <w:t>Aprašymas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F7FB76" w14:textId="77777777" w:rsidR="004F519D" w:rsidRPr="003250FB" w:rsidRDefault="004F519D" w:rsidP="00D0639A">
            <w:pPr>
              <w:spacing w:before="100"/>
              <w:jc w:val="center"/>
              <w:rPr>
                <w:color w:val="000000"/>
                <w:sz w:val="16"/>
                <w:szCs w:val="16"/>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768CC5" w14:textId="77777777" w:rsidR="004F519D" w:rsidRPr="003250FB" w:rsidRDefault="004F519D" w:rsidP="00D0639A">
            <w:pPr>
              <w:spacing w:before="100"/>
              <w:jc w:val="center"/>
              <w:rPr>
                <w:color w:val="000000"/>
                <w:sz w:val="16"/>
                <w:szCs w:val="16"/>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035687" w14:textId="77777777" w:rsidR="004F519D" w:rsidRPr="003250FB" w:rsidRDefault="004F519D" w:rsidP="00D0639A">
            <w:pPr>
              <w:spacing w:before="100"/>
              <w:jc w:val="center"/>
              <w:rPr>
                <w:color w:val="000000"/>
                <w:sz w:val="16"/>
                <w:szCs w:val="16"/>
              </w:rPr>
            </w:pPr>
          </w:p>
        </w:tc>
      </w:tr>
    </w:tbl>
    <w:p w14:paraId="7A20B2AA" w14:textId="77777777" w:rsidR="00E7499B" w:rsidRPr="003250FB" w:rsidRDefault="004F519D" w:rsidP="00E7499B">
      <w:pPr>
        <w:pStyle w:val="Default"/>
        <w:rPr>
          <w:noProof/>
          <w:sz w:val="16"/>
          <w:szCs w:val="16"/>
          <w:lang w:val="lt-LT"/>
        </w:rPr>
      </w:pPr>
      <w:r w:rsidRPr="003250FB">
        <w:rPr>
          <w:sz w:val="16"/>
          <w:szCs w:val="16"/>
          <w:lang w:val="lt-LT"/>
        </w:rPr>
        <w:t xml:space="preserve">(1) </w:t>
      </w:r>
      <w:r w:rsidR="00E7499B" w:rsidRPr="003250FB">
        <w:rPr>
          <w:noProof/>
          <w:sz w:val="16"/>
          <w:szCs w:val="16"/>
          <w:lang w:val="lt-LT"/>
        </w:rPr>
        <w:t xml:space="preserve">Tai kodas, nurodytas PMIF, SVVP ir VSF reglamentų VI priede </w:t>
      </w:r>
    </w:p>
    <w:p w14:paraId="6C3EA60C" w14:textId="7F7248F3" w:rsidR="00E7499B" w:rsidRPr="003250FB" w:rsidRDefault="004F519D" w:rsidP="00E7499B">
      <w:pPr>
        <w:pStyle w:val="Default"/>
        <w:rPr>
          <w:noProof/>
          <w:sz w:val="16"/>
          <w:szCs w:val="16"/>
          <w:lang w:val="lt-LT"/>
        </w:rPr>
      </w:pPr>
      <w:r w:rsidRPr="003250FB">
        <w:rPr>
          <w:sz w:val="16"/>
          <w:szCs w:val="16"/>
          <w:lang w:val="lt-LT"/>
        </w:rPr>
        <w:t xml:space="preserve">(2) </w:t>
      </w:r>
      <w:r w:rsidR="00E7499B" w:rsidRPr="003250FB">
        <w:rPr>
          <w:noProof/>
          <w:sz w:val="16"/>
          <w:szCs w:val="16"/>
          <w:lang w:val="lt-LT"/>
        </w:rPr>
        <w:t>Tai bendrojo rodiklio, jei taikytina, kodas.</w:t>
      </w:r>
    </w:p>
    <w:p w14:paraId="7E4F322D" w14:textId="7A13FF86" w:rsidR="004F519D" w:rsidRPr="003250FB" w:rsidRDefault="004F519D" w:rsidP="004F519D">
      <w:pPr>
        <w:spacing w:before="100"/>
        <w:rPr>
          <w:noProof w:val="0"/>
          <w:color w:val="000000"/>
          <w:sz w:val="16"/>
          <w:szCs w:val="16"/>
        </w:rPr>
      </w:pPr>
    </w:p>
    <w:p w14:paraId="595B60A4" w14:textId="77777777" w:rsidR="00F16319" w:rsidRPr="002135FF" w:rsidRDefault="004F519D" w:rsidP="00F16319">
      <w:pPr>
        <w:pStyle w:val="Default"/>
        <w:rPr>
          <w:sz w:val="22"/>
          <w:szCs w:val="22"/>
          <w:lang w:val="lt-LT"/>
        </w:rPr>
      </w:pPr>
      <w:bookmarkStart w:id="39" w:name="_Toc256000087"/>
      <w:r>
        <w:t>B</w:t>
      </w:r>
      <w:r w:rsidRPr="002135FF">
        <w:rPr>
          <w:sz w:val="22"/>
          <w:szCs w:val="22"/>
          <w:lang w:val="lt-LT"/>
        </w:rPr>
        <w:t xml:space="preserve">. </w:t>
      </w:r>
      <w:bookmarkEnd w:id="39"/>
      <w:r w:rsidR="00F16319" w:rsidRPr="002135FF">
        <w:rPr>
          <w:sz w:val="22"/>
          <w:szCs w:val="22"/>
          <w:lang w:val="lt-LT"/>
        </w:rPr>
        <w:t xml:space="preserve">Duomenys pagal veiksmo rūšį (pildoma kiekvienai veiksmo rūšiai) </w:t>
      </w:r>
    </w:p>
    <w:p w14:paraId="219768EB" w14:textId="77777777" w:rsidR="00F16319" w:rsidRPr="002135FF" w:rsidRDefault="00F16319" w:rsidP="004F519D">
      <w:pPr>
        <w:pStyle w:val="Antrat2"/>
        <w:spacing w:before="100" w:after="0"/>
        <w:rPr>
          <w:rFonts w:ascii="Times New Roman" w:hAnsi="Times New Roman" w:cs="Times New Roman"/>
          <w:b w:val="0"/>
          <w:i w:val="0"/>
          <w:noProof w:val="0"/>
          <w:color w:val="000000"/>
          <w:sz w:val="22"/>
          <w:szCs w:val="22"/>
        </w:rPr>
      </w:pPr>
      <w:bookmarkStart w:id="40" w:name="_Toc256000088"/>
    </w:p>
    <w:p w14:paraId="4035511B" w14:textId="77777777" w:rsidR="00F16319" w:rsidRPr="002135FF" w:rsidRDefault="004F519D" w:rsidP="00F16319">
      <w:pPr>
        <w:pStyle w:val="Default"/>
        <w:rPr>
          <w:sz w:val="22"/>
          <w:szCs w:val="22"/>
          <w:lang w:val="lt-LT"/>
        </w:rPr>
      </w:pPr>
      <w:r w:rsidRPr="002135FF">
        <w:rPr>
          <w:sz w:val="22"/>
          <w:szCs w:val="22"/>
          <w:lang w:val="lt-LT"/>
        </w:rPr>
        <w:t xml:space="preserve">C. </w:t>
      </w:r>
      <w:bookmarkEnd w:id="40"/>
      <w:r w:rsidR="00F16319" w:rsidRPr="002135FF">
        <w:rPr>
          <w:sz w:val="22"/>
          <w:szCs w:val="22"/>
          <w:lang w:val="lt-LT"/>
        </w:rPr>
        <w:t xml:space="preserve">Fiksuotųjų vieneto įkainių, fiksuotųjų sumų arba fiksuotųjų normų apskaičiavimas </w:t>
      </w:r>
    </w:p>
    <w:p w14:paraId="7CDAD814" w14:textId="77777777" w:rsidR="0078497C" w:rsidRPr="002135FF" w:rsidRDefault="0078497C" w:rsidP="0078497C">
      <w:pPr>
        <w:rPr>
          <w:noProof w:val="0"/>
          <w:sz w:val="22"/>
          <w:szCs w:val="22"/>
        </w:rPr>
      </w:pPr>
    </w:p>
    <w:p w14:paraId="51D70061" w14:textId="77777777" w:rsidR="00F16319" w:rsidRPr="002135FF" w:rsidRDefault="004F519D" w:rsidP="00F16319">
      <w:pPr>
        <w:pStyle w:val="Default"/>
        <w:rPr>
          <w:sz w:val="22"/>
          <w:szCs w:val="22"/>
          <w:lang w:val="lt-LT"/>
        </w:rPr>
      </w:pPr>
      <w:bookmarkStart w:id="41" w:name="_Toc256000089"/>
      <w:r w:rsidRPr="002135FF">
        <w:rPr>
          <w:sz w:val="22"/>
          <w:szCs w:val="22"/>
          <w:lang w:val="lt-LT"/>
        </w:rPr>
        <w:t xml:space="preserve">1. </w:t>
      </w:r>
      <w:bookmarkEnd w:id="41"/>
      <w:r w:rsidR="00F16319" w:rsidRPr="002135FF">
        <w:rPr>
          <w:sz w:val="22"/>
          <w:szCs w:val="22"/>
          <w:lang w:val="lt-LT"/>
        </w:rPr>
        <w:t xml:space="preserve">Duomenų, pagal kuriuos apskaičiuojami fiksuotieji vieneto įkainiai, fiksuotosios sumos arba fiksuotosios normos, šaltinis (kas pateikė, surinko ir užregistravo duomenis; kur duomenys saugomi; ataskaitinių laikotarpių pabaigos datos; patvirtinimas ir pan.). </w:t>
      </w:r>
    </w:p>
    <w:p w14:paraId="72DB3F08" w14:textId="77777777" w:rsidR="004F519D" w:rsidRPr="002135FF" w:rsidRDefault="004F519D" w:rsidP="004F519D">
      <w:pPr>
        <w:spacing w:before="100"/>
        <w:rPr>
          <w:noProof w:val="0"/>
          <w:color w:val="000000"/>
          <w:sz w:val="22"/>
          <w:szCs w:val="2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F519D" w:rsidRPr="002135FF" w14:paraId="16874C87" w14:textId="77777777" w:rsidTr="00D0639A">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00E0FF6" w14:textId="77777777" w:rsidR="004F519D" w:rsidRPr="002135FF" w:rsidRDefault="004F519D" w:rsidP="00D0639A">
            <w:pPr>
              <w:spacing w:before="100"/>
              <w:rPr>
                <w:noProof w:val="0"/>
                <w:color w:val="000000"/>
                <w:sz w:val="22"/>
                <w:szCs w:val="22"/>
              </w:rPr>
            </w:pPr>
          </w:p>
        </w:tc>
      </w:tr>
    </w:tbl>
    <w:p w14:paraId="20D9389F" w14:textId="77777777" w:rsidR="0096656E" w:rsidRPr="002135FF" w:rsidRDefault="0096656E">
      <w:pPr>
        <w:pStyle w:val="Antrat1"/>
        <w:spacing w:before="100" w:after="0"/>
        <w:rPr>
          <w:rFonts w:ascii="Times New Roman" w:hAnsi="Times New Roman" w:cs="Times New Roman"/>
          <w:b w:val="0"/>
          <w:noProof w:val="0"/>
          <w:color w:val="000000"/>
          <w:sz w:val="22"/>
          <w:szCs w:val="22"/>
        </w:rPr>
      </w:pPr>
    </w:p>
    <w:p w14:paraId="09E9CC67" w14:textId="77777777" w:rsidR="00F16319" w:rsidRPr="002135FF" w:rsidRDefault="004F519D" w:rsidP="00F16319">
      <w:pPr>
        <w:pStyle w:val="Default"/>
        <w:rPr>
          <w:sz w:val="22"/>
          <w:szCs w:val="22"/>
          <w:lang w:val="lt-LT"/>
        </w:rPr>
      </w:pPr>
      <w:bookmarkStart w:id="42" w:name="_Toc256000090"/>
      <w:r w:rsidRPr="002135FF">
        <w:rPr>
          <w:sz w:val="22"/>
          <w:szCs w:val="22"/>
          <w:lang w:val="lt-LT"/>
        </w:rPr>
        <w:t xml:space="preserve">2. </w:t>
      </w:r>
      <w:bookmarkEnd w:id="42"/>
      <w:r w:rsidR="00F16319" w:rsidRPr="002135FF">
        <w:rPr>
          <w:sz w:val="22"/>
          <w:szCs w:val="22"/>
          <w:lang w:val="lt-LT"/>
        </w:rPr>
        <w:t>Nurodykite, kodėl siūlomas metodas ir skaičiavimas, grindžiami BNR 94 straipsnio 2 dalimi, tinka veiksmo rūšiai.</w:t>
      </w:r>
    </w:p>
    <w:p w14:paraId="7B792662" w14:textId="77777777" w:rsidR="004F519D" w:rsidRPr="002135FF" w:rsidRDefault="004F519D" w:rsidP="004F519D">
      <w:pPr>
        <w:spacing w:before="100"/>
        <w:rPr>
          <w:noProof w:val="0"/>
          <w:color w:val="000000"/>
          <w:sz w:val="22"/>
          <w:szCs w:val="2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4F519D" w:rsidRPr="002135FF" w14:paraId="4ECE293C" w14:textId="77777777" w:rsidTr="00D0639A">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1C28751" w14:textId="77777777" w:rsidR="004F519D" w:rsidRPr="002135FF" w:rsidRDefault="004F519D" w:rsidP="00D0639A">
            <w:pPr>
              <w:spacing w:before="100"/>
              <w:rPr>
                <w:noProof w:val="0"/>
                <w:color w:val="000000"/>
                <w:sz w:val="22"/>
                <w:szCs w:val="22"/>
              </w:rPr>
            </w:pPr>
          </w:p>
        </w:tc>
      </w:tr>
    </w:tbl>
    <w:p w14:paraId="6D1C215C" w14:textId="77777777" w:rsidR="0096656E" w:rsidRPr="002135FF" w:rsidRDefault="0096656E" w:rsidP="004F519D">
      <w:pPr>
        <w:rPr>
          <w:noProof w:val="0"/>
          <w:color w:val="000000"/>
          <w:sz w:val="22"/>
          <w:szCs w:val="22"/>
        </w:rPr>
      </w:pPr>
    </w:p>
    <w:p w14:paraId="20BFC6B0" w14:textId="77777777" w:rsidR="00F16319" w:rsidRPr="002135FF" w:rsidRDefault="0096656E" w:rsidP="00F16319">
      <w:pPr>
        <w:pStyle w:val="Default"/>
        <w:rPr>
          <w:sz w:val="22"/>
          <w:szCs w:val="22"/>
          <w:lang w:val="lt-LT"/>
        </w:rPr>
      </w:pPr>
      <w:bookmarkStart w:id="43" w:name="_Toc256000091"/>
      <w:r w:rsidRPr="002135FF">
        <w:rPr>
          <w:sz w:val="22"/>
          <w:szCs w:val="22"/>
          <w:lang w:val="lt-LT"/>
        </w:rPr>
        <w:t xml:space="preserve">3. </w:t>
      </w:r>
      <w:r w:rsidR="00F16319" w:rsidRPr="002135FF">
        <w:rPr>
          <w:sz w:val="22"/>
          <w:szCs w:val="22"/>
          <w:lang w:val="lt-LT"/>
        </w:rPr>
        <w:t xml:space="preserve">Nurodykite, kaip atlikti skaičiavimai, visų pirma pateikite visas darytas prielaidas dėl kokybės arba kiekio. Kai aktualu, reikėtų naudotis statistiniais duomenimis ir lyginamaisiais standartais ir juos pateikti (jei jų buvo paprašyta) tokiu formatu, kurį Komisija galėtų naudoti. </w:t>
      </w:r>
    </w:p>
    <w:bookmarkEnd w:id="43"/>
    <w:p w14:paraId="75740C0F" w14:textId="77777777" w:rsidR="0096656E" w:rsidRPr="002135FF" w:rsidRDefault="0096656E" w:rsidP="0096656E">
      <w:pPr>
        <w:spacing w:before="100"/>
        <w:rPr>
          <w:noProof w:val="0"/>
          <w:color w:val="000000"/>
          <w:sz w:val="22"/>
          <w:szCs w:val="2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96656E" w:rsidRPr="002135FF" w14:paraId="0BEC2874" w14:textId="77777777" w:rsidTr="00D0639A">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7FFF9B0C" w14:textId="77777777" w:rsidR="0096656E" w:rsidRPr="002135FF" w:rsidRDefault="0096656E" w:rsidP="00D0639A">
            <w:pPr>
              <w:spacing w:before="100"/>
              <w:rPr>
                <w:noProof w:val="0"/>
                <w:color w:val="000000"/>
                <w:sz w:val="22"/>
                <w:szCs w:val="22"/>
              </w:rPr>
            </w:pPr>
          </w:p>
        </w:tc>
      </w:tr>
    </w:tbl>
    <w:p w14:paraId="00234322" w14:textId="77777777" w:rsidR="00D968DD" w:rsidRPr="002135FF" w:rsidRDefault="00D968DD" w:rsidP="0096656E">
      <w:pPr>
        <w:pStyle w:val="Antrat4"/>
        <w:spacing w:before="100" w:after="0"/>
        <w:rPr>
          <w:b w:val="0"/>
          <w:noProof w:val="0"/>
          <w:color w:val="000000"/>
          <w:sz w:val="22"/>
          <w:szCs w:val="22"/>
        </w:rPr>
      </w:pPr>
      <w:bookmarkStart w:id="44" w:name="_Toc256000092"/>
    </w:p>
    <w:p w14:paraId="0A61EA3B" w14:textId="77777777" w:rsidR="00F16319" w:rsidRPr="002135FF" w:rsidRDefault="0096656E" w:rsidP="00F16319">
      <w:pPr>
        <w:pStyle w:val="Default"/>
        <w:rPr>
          <w:sz w:val="22"/>
          <w:szCs w:val="22"/>
          <w:lang w:val="lt-LT"/>
        </w:rPr>
      </w:pPr>
      <w:r w:rsidRPr="002135FF">
        <w:rPr>
          <w:sz w:val="22"/>
          <w:szCs w:val="22"/>
          <w:lang w:val="lt-LT"/>
        </w:rPr>
        <w:t xml:space="preserve">4. </w:t>
      </w:r>
      <w:r w:rsidR="00F16319" w:rsidRPr="002135FF">
        <w:rPr>
          <w:sz w:val="22"/>
          <w:szCs w:val="22"/>
          <w:lang w:val="lt-LT"/>
        </w:rPr>
        <w:t xml:space="preserve">Paaiškinkite, kaip užtikrinote, kad į fiksuotojo vieneto įkainio, fiksuotosios sumos ar fiksuotosios normos skaičiavimą buvo įtrauktos tik tinkamos finansuoti išlaidos. </w:t>
      </w:r>
    </w:p>
    <w:bookmarkEnd w:id="44"/>
    <w:p w14:paraId="0A8F54C7" w14:textId="77777777" w:rsidR="0096656E" w:rsidRPr="002135FF" w:rsidRDefault="0096656E" w:rsidP="0096656E">
      <w:pPr>
        <w:spacing w:before="100"/>
        <w:rPr>
          <w:noProof w:val="0"/>
          <w:color w:val="000000"/>
          <w:sz w:val="22"/>
          <w:szCs w:val="2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96656E" w:rsidRPr="002135FF" w14:paraId="125A6B8F" w14:textId="77777777" w:rsidTr="00D0639A">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7B4136F" w14:textId="77777777" w:rsidR="0096656E" w:rsidRPr="002135FF" w:rsidRDefault="0096656E" w:rsidP="00D0639A">
            <w:pPr>
              <w:spacing w:before="100"/>
              <w:rPr>
                <w:noProof w:val="0"/>
                <w:color w:val="000000"/>
                <w:sz w:val="22"/>
                <w:szCs w:val="22"/>
              </w:rPr>
            </w:pPr>
          </w:p>
        </w:tc>
      </w:tr>
    </w:tbl>
    <w:p w14:paraId="63D3193D" w14:textId="77777777" w:rsidR="00D968DD" w:rsidRPr="002135FF" w:rsidRDefault="00D968DD" w:rsidP="0096656E">
      <w:pPr>
        <w:pStyle w:val="Antrat4"/>
        <w:spacing w:before="100" w:after="0"/>
        <w:rPr>
          <w:b w:val="0"/>
          <w:noProof w:val="0"/>
          <w:color w:val="000000"/>
          <w:sz w:val="22"/>
          <w:szCs w:val="22"/>
        </w:rPr>
      </w:pPr>
      <w:bookmarkStart w:id="45" w:name="_Toc256000093"/>
    </w:p>
    <w:p w14:paraId="66951608" w14:textId="77777777" w:rsidR="00F16319" w:rsidRPr="002135FF" w:rsidRDefault="0096656E" w:rsidP="00F16319">
      <w:pPr>
        <w:pStyle w:val="Default"/>
        <w:rPr>
          <w:sz w:val="22"/>
          <w:szCs w:val="22"/>
          <w:lang w:val="lt-LT"/>
        </w:rPr>
      </w:pPr>
      <w:r w:rsidRPr="002135FF">
        <w:rPr>
          <w:sz w:val="22"/>
          <w:szCs w:val="22"/>
          <w:lang w:val="lt-LT"/>
        </w:rPr>
        <w:t xml:space="preserve">5. </w:t>
      </w:r>
      <w:bookmarkEnd w:id="45"/>
      <w:r w:rsidR="00F16319" w:rsidRPr="002135FF">
        <w:rPr>
          <w:sz w:val="22"/>
          <w:szCs w:val="22"/>
          <w:lang w:val="lt-LT"/>
        </w:rPr>
        <w:t>Audito institucijos (-ų) atliktas skaičiavimo metodų ir sumų įvertinimas ir duomenų tikrinimo, kokybės, rinkimo ir saugojimo užtikrinimo tvarka.</w:t>
      </w:r>
    </w:p>
    <w:p w14:paraId="0035B05E" w14:textId="77777777" w:rsidR="0096656E" w:rsidRPr="002135FF" w:rsidRDefault="0096656E" w:rsidP="0096656E">
      <w:pPr>
        <w:spacing w:before="100"/>
        <w:rPr>
          <w:noProof w:val="0"/>
          <w:color w:val="000000"/>
          <w:sz w:val="22"/>
          <w:szCs w:val="2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96656E" w:rsidRPr="002135FF" w14:paraId="0AAD6239" w14:textId="77777777" w:rsidTr="00D0639A">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26BBB8CD" w14:textId="77777777" w:rsidR="0096656E" w:rsidRPr="002135FF" w:rsidRDefault="0096656E" w:rsidP="00D0639A">
            <w:pPr>
              <w:spacing w:before="100"/>
              <w:rPr>
                <w:noProof w:val="0"/>
                <w:color w:val="000000"/>
                <w:sz w:val="22"/>
                <w:szCs w:val="22"/>
              </w:rPr>
            </w:pPr>
          </w:p>
        </w:tc>
      </w:tr>
    </w:tbl>
    <w:p w14:paraId="389DED17" w14:textId="77777777" w:rsidR="0096656E" w:rsidRPr="002135FF" w:rsidRDefault="0096656E" w:rsidP="0096656E">
      <w:pPr>
        <w:spacing w:before="100"/>
        <w:rPr>
          <w:noProof w:val="0"/>
          <w:color w:val="000000"/>
          <w:sz w:val="22"/>
          <w:szCs w:val="22"/>
        </w:rPr>
        <w:sectPr w:rsidR="0096656E" w:rsidRPr="002135FF">
          <w:headerReference w:type="even" r:id="rId56"/>
          <w:headerReference w:type="default" r:id="rId57"/>
          <w:footerReference w:type="even" r:id="rId58"/>
          <w:footerReference w:type="default" r:id="rId59"/>
          <w:headerReference w:type="first" r:id="rId60"/>
          <w:footerReference w:type="first" r:id="rId61"/>
          <w:pgSz w:w="11906" w:h="16838"/>
          <w:pgMar w:top="720" w:right="936" w:bottom="864" w:left="720" w:header="0" w:footer="72" w:gutter="0"/>
          <w:cols w:space="720"/>
          <w:noEndnote/>
          <w:docGrid w:linePitch="360"/>
        </w:sectPr>
      </w:pPr>
    </w:p>
    <w:p w14:paraId="3657346D" w14:textId="77777777" w:rsidR="004921C3" w:rsidRPr="0010222B" w:rsidRDefault="0096656E" w:rsidP="004921C3">
      <w:pPr>
        <w:pStyle w:val="Default"/>
        <w:rPr>
          <w:sz w:val="22"/>
          <w:szCs w:val="22"/>
          <w:lang w:val="lt-LT"/>
        </w:rPr>
      </w:pPr>
      <w:bookmarkStart w:id="46" w:name="_Toc256000094"/>
      <w:r w:rsidRPr="0010222B">
        <w:rPr>
          <w:b/>
          <w:sz w:val="22"/>
          <w:szCs w:val="22"/>
          <w:lang w:val="lt-LT"/>
        </w:rPr>
        <w:lastRenderedPageBreak/>
        <w:t>2</w:t>
      </w:r>
      <w:r w:rsidR="004921C3" w:rsidRPr="0010222B">
        <w:rPr>
          <w:b/>
          <w:sz w:val="22"/>
          <w:szCs w:val="22"/>
          <w:lang w:val="lt-LT"/>
        </w:rPr>
        <w:t xml:space="preserve"> priedėlis</w:t>
      </w:r>
      <w:r w:rsidRPr="0010222B">
        <w:rPr>
          <w:sz w:val="22"/>
          <w:szCs w:val="22"/>
          <w:lang w:val="lt-LT"/>
        </w:rPr>
        <w:t xml:space="preserve">: </w:t>
      </w:r>
      <w:bookmarkEnd w:id="46"/>
      <w:r w:rsidR="004921C3" w:rsidRPr="0010222B">
        <w:rPr>
          <w:sz w:val="22"/>
          <w:szCs w:val="22"/>
          <w:lang w:val="lt-LT"/>
        </w:rPr>
        <w:t xml:space="preserve">Sąjungos įnašas su išlaidomis nesiejamo finansavimo pagrindu </w:t>
      </w:r>
    </w:p>
    <w:p w14:paraId="6C47E73D" w14:textId="77777777" w:rsidR="008A26DF" w:rsidRPr="0010222B" w:rsidRDefault="008A26DF" w:rsidP="004921C3">
      <w:pPr>
        <w:pStyle w:val="Default"/>
        <w:rPr>
          <w:sz w:val="22"/>
          <w:szCs w:val="22"/>
          <w:lang w:val="lt-LT"/>
        </w:rPr>
      </w:pPr>
    </w:p>
    <w:p w14:paraId="6192ECE9" w14:textId="5C4CF5F5" w:rsidR="0096656E" w:rsidRPr="0010222B" w:rsidRDefault="0096656E" w:rsidP="0096656E">
      <w:pPr>
        <w:pStyle w:val="Antrat2"/>
        <w:spacing w:before="100" w:after="0"/>
        <w:rPr>
          <w:rFonts w:ascii="Times New Roman" w:hAnsi="Times New Roman" w:cs="Times New Roman"/>
          <w:b w:val="0"/>
          <w:bCs w:val="0"/>
          <w:i w:val="0"/>
          <w:iCs w:val="0"/>
          <w:noProof w:val="0"/>
          <w:color w:val="000000"/>
          <w:sz w:val="22"/>
          <w:szCs w:val="22"/>
        </w:rPr>
      </w:pPr>
      <w:bookmarkStart w:id="47" w:name="_Toc256000095"/>
      <w:r w:rsidRPr="0010222B">
        <w:rPr>
          <w:rFonts w:ascii="Times New Roman" w:hAnsi="Times New Roman" w:cs="Times New Roman"/>
          <w:b w:val="0"/>
          <w:i w:val="0"/>
          <w:color w:val="000000"/>
          <w:sz w:val="22"/>
          <w:szCs w:val="22"/>
        </w:rPr>
        <w:t>A</w:t>
      </w:r>
      <w:r w:rsidRPr="0010222B">
        <w:rPr>
          <w:rFonts w:ascii="Times New Roman" w:hAnsi="Times New Roman" w:cs="Times New Roman"/>
          <w:b w:val="0"/>
          <w:bCs w:val="0"/>
          <w:i w:val="0"/>
          <w:iCs w:val="0"/>
          <w:noProof w:val="0"/>
          <w:color w:val="000000"/>
          <w:sz w:val="22"/>
          <w:szCs w:val="22"/>
        </w:rPr>
        <w:t xml:space="preserve">. </w:t>
      </w:r>
      <w:r w:rsidR="004921C3" w:rsidRPr="0010222B">
        <w:rPr>
          <w:rFonts w:ascii="Times New Roman" w:hAnsi="Times New Roman" w:cs="Times New Roman"/>
          <w:b w:val="0"/>
          <w:bCs w:val="0"/>
          <w:i w:val="0"/>
          <w:iCs w:val="0"/>
          <w:noProof w:val="0"/>
          <w:color w:val="000000"/>
          <w:sz w:val="22"/>
          <w:szCs w:val="22"/>
        </w:rPr>
        <w:t>Pagrindinių elementų santrauka</w:t>
      </w:r>
      <w:bookmarkEnd w:id="47"/>
    </w:p>
    <w:p w14:paraId="5C97A32D" w14:textId="77777777" w:rsidR="0096656E" w:rsidRPr="0010222B" w:rsidRDefault="0096656E" w:rsidP="0096656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78"/>
        <w:gridCol w:w="909"/>
        <w:gridCol w:w="1103"/>
        <w:gridCol w:w="1173"/>
        <w:gridCol w:w="1029"/>
        <w:gridCol w:w="1103"/>
        <w:gridCol w:w="1138"/>
        <w:gridCol w:w="1335"/>
      </w:tblGrid>
      <w:tr w:rsidR="0096656E" w:rsidRPr="0010222B" w14:paraId="3CDACEE1" w14:textId="77777777" w:rsidTr="00D0639A">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0AD9FF" w14:textId="77777777" w:rsidR="004921C3" w:rsidRPr="0010222B" w:rsidRDefault="004921C3" w:rsidP="004921C3">
            <w:pPr>
              <w:pStyle w:val="Default"/>
              <w:rPr>
                <w:sz w:val="16"/>
                <w:szCs w:val="16"/>
                <w:lang w:val="lt-LT"/>
              </w:rPr>
            </w:pPr>
            <w:r w:rsidRPr="0010222B">
              <w:rPr>
                <w:sz w:val="16"/>
                <w:szCs w:val="16"/>
                <w:lang w:val="lt-LT"/>
              </w:rPr>
              <w:t xml:space="preserve">Konkretus tikslas </w:t>
            </w:r>
          </w:p>
          <w:p w14:paraId="405BCAD7" w14:textId="6FE98E74" w:rsidR="0096656E" w:rsidRPr="0010222B" w:rsidRDefault="0096656E" w:rsidP="00D0639A">
            <w:pPr>
              <w:spacing w:before="100"/>
              <w:jc w:val="center"/>
              <w:rPr>
                <w:color w:val="000000"/>
                <w:sz w:val="16"/>
                <w:szCs w:val="16"/>
              </w:rPr>
            </w:pP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817D9D" w14:textId="509EC865" w:rsidR="0096656E" w:rsidRPr="0010222B" w:rsidRDefault="004921C3" w:rsidP="004921C3">
            <w:pPr>
              <w:pStyle w:val="Default"/>
              <w:rPr>
                <w:sz w:val="16"/>
                <w:szCs w:val="16"/>
                <w:lang w:val="lt-LT"/>
              </w:rPr>
            </w:pPr>
            <w:r w:rsidRPr="0010222B">
              <w:rPr>
                <w:sz w:val="16"/>
                <w:szCs w:val="16"/>
                <w:lang w:val="lt-LT"/>
              </w:rPr>
              <w:t xml:space="preserve">Suma, kuriai taikomas su išlaidomis nesiejamas finansavimas </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CABE7" w14:textId="6952A184" w:rsidR="0096656E" w:rsidRPr="0010222B" w:rsidRDefault="004921C3" w:rsidP="004921C3">
            <w:pPr>
              <w:autoSpaceDE w:val="0"/>
              <w:autoSpaceDN w:val="0"/>
              <w:adjustRightInd w:val="0"/>
              <w:rPr>
                <w:color w:val="000000"/>
                <w:sz w:val="16"/>
                <w:szCs w:val="16"/>
              </w:rPr>
            </w:pPr>
            <w:r w:rsidRPr="004921C3">
              <w:rPr>
                <w:noProof w:val="0"/>
                <w:color w:val="000000"/>
                <w:sz w:val="16"/>
                <w:szCs w:val="16"/>
              </w:rPr>
              <w:t>Veiksmo, už kurį atlyginama, rūšis (-</w:t>
            </w:r>
            <w:proofErr w:type="spellStart"/>
            <w:r w:rsidRPr="004921C3">
              <w:rPr>
                <w:noProof w:val="0"/>
                <w:color w:val="000000"/>
                <w:sz w:val="16"/>
                <w:szCs w:val="16"/>
              </w:rPr>
              <w:t>ys</w:t>
            </w:r>
            <w:proofErr w:type="spellEnd"/>
            <w:r w:rsidRPr="004921C3">
              <w:rPr>
                <w:noProof w:val="0"/>
                <w:color w:val="000000"/>
                <w:sz w:val="16"/>
                <w:szCs w:val="16"/>
              </w:rPr>
              <w:t xml:space="preserve">) </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1B9BC8" w14:textId="4B941E4F" w:rsidR="0096656E" w:rsidRPr="0010222B" w:rsidRDefault="004921C3" w:rsidP="004921C3">
            <w:pPr>
              <w:autoSpaceDE w:val="0"/>
              <w:autoSpaceDN w:val="0"/>
              <w:adjustRightInd w:val="0"/>
              <w:rPr>
                <w:color w:val="000000"/>
                <w:sz w:val="16"/>
                <w:szCs w:val="16"/>
              </w:rPr>
            </w:pPr>
            <w:r w:rsidRPr="004921C3">
              <w:rPr>
                <w:noProof w:val="0"/>
                <w:color w:val="000000"/>
                <w:sz w:val="16"/>
                <w:szCs w:val="16"/>
              </w:rPr>
              <w:t>Sąlygos, kurias reikia įvykdyti / rezultatai, kuriuos reikia pasiekti, kad Komisija galėtų atlyginti išlaidas</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3F97C" w14:textId="59CD00A0" w:rsidR="0096656E" w:rsidRPr="0010222B" w:rsidRDefault="004921C3" w:rsidP="004921C3">
            <w:pPr>
              <w:spacing w:before="100"/>
              <w:jc w:val="center"/>
              <w:rPr>
                <w:color w:val="000000"/>
                <w:sz w:val="16"/>
                <w:szCs w:val="16"/>
              </w:rPr>
            </w:pPr>
            <w:r w:rsidRPr="0010222B">
              <w:rPr>
                <w:color w:val="000000"/>
                <w:sz w:val="16"/>
                <w:szCs w:val="16"/>
              </w:rPr>
              <w:t>Rodiklis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F6DBDE" w14:textId="59342533" w:rsidR="0096656E" w:rsidRPr="0010222B" w:rsidRDefault="004921C3" w:rsidP="004921C3">
            <w:pPr>
              <w:pStyle w:val="Default"/>
              <w:rPr>
                <w:sz w:val="16"/>
                <w:szCs w:val="16"/>
                <w:lang w:val="lt-LT"/>
              </w:rPr>
            </w:pPr>
            <w:r w:rsidRPr="0010222B">
              <w:rPr>
                <w:sz w:val="16"/>
                <w:szCs w:val="16"/>
                <w:lang w:val="lt-LT"/>
              </w:rPr>
              <w:t>Matavimo vienetas, taikomas sąlygoms, kurias reikia įvykdyti / rezultatams, kuriuos reikia pasiekti, kad Komisija galėtų atlyginti išlaidas</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1D7E5C" w14:textId="77777777" w:rsidR="004921C3" w:rsidRPr="0010222B" w:rsidRDefault="004921C3" w:rsidP="004921C3">
            <w:pPr>
              <w:pStyle w:val="Default"/>
              <w:rPr>
                <w:sz w:val="16"/>
                <w:szCs w:val="16"/>
                <w:lang w:val="lt-LT"/>
              </w:rPr>
            </w:pPr>
            <w:r w:rsidRPr="0010222B">
              <w:rPr>
                <w:sz w:val="16"/>
                <w:szCs w:val="16"/>
                <w:lang w:val="lt-LT"/>
              </w:rPr>
              <w:t xml:space="preserve">Numatomas atlyginimo metodas, naudojamas siekiant atlyginti paramos gavėjo ar gavėjų išlaidas </w:t>
            </w:r>
          </w:p>
          <w:p w14:paraId="0E5DBAFA" w14:textId="2423310D" w:rsidR="0096656E" w:rsidRPr="0010222B" w:rsidRDefault="0096656E" w:rsidP="00D0639A">
            <w:pPr>
              <w:spacing w:before="100"/>
              <w:jc w:val="center"/>
              <w:rPr>
                <w:color w:val="000000"/>
                <w:sz w:val="16"/>
                <w:szCs w:val="16"/>
              </w:rPr>
            </w:pPr>
          </w:p>
        </w:tc>
      </w:tr>
      <w:tr w:rsidR="0096656E" w:rsidRPr="0010222B" w14:paraId="0DF4E389" w14:textId="77777777" w:rsidTr="00D0639A">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3F6136" w14:textId="77777777" w:rsidR="0096656E" w:rsidRPr="0010222B" w:rsidRDefault="0096656E" w:rsidP="00D0639A">
            <w:pPr>
              <w:spacing w:before="100"/>
              <w:jc w:val="center"/>
              <w:rPr>
                <w:color w:val="000000"/>
                <w:sz w:val="16"/>
                <w:szCs w:val="16"/>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81156E" w14:textId="77777777" w:rsidR="0096656E" w:rsidRPr="0010222B" w:rsidRDefault="0096656E" w:rsidP="00D0639A">
            <w:pPr>
              <w:spacing w:before="100"/>
              <w:jc w:val="center"/>
              <w:rPr>
                <w:color w:val="000000"/>
                <w:sz w:val="16"/>
                <w:szCs w:val="16"/>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1FFB5E" w14:textId="49450CB7" w:rsidR="0096656E" w:rsidRPr="0010222B" w:rsidRDefault="004921C3" w:rsidP="004921C3">
            <w:pPr>
              <w:spacing w:before="100"/>
              <w:jc w:val="center"/>
              <w:rPr>
                <w:color w:val="000000"/>
                <w:sz w:val="16"/>
                <w:szCs w:val="16"/>
              </w:rPr>
            </w:pPr>
            <w:r w:rsidRPr="0010222B">
              <w:rPr>
                <w:color w:val="000000"/>
                <w:sz w:val="16"/>
                <w:szCs w:val="16"/>
              </w:rPr>
              <w:t>Kodas</w:t>
            </w:r>
            <w:r w:rsidR="0096656E" w:rsidRPr="0010222B">
              <w:rPr>
                <w:color w:val="000000"/>
                <w:sz w:val="16"/>
                <w:szCs w:val="16"/>
              </w:rPr>
              <w:t>(1)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FB4042" w14:textId="72E23986" w:rsidR="0096656E" w:rsidRPr="0010222B" w:rsidRDefault="004921C3" w:rsidP="004921C3">
            <w:pPr>
              <w:spacing w:before="100"/>
              <w:jc w:val="center"/>
              <w:rPr>
                <w:color w:val="000000"/>
                <w:sz w:val="16"/>
                <w:szCs w:val="16"/>
              </w:rPr>
            </w:pPr>
            <w:r w:rsidRPr="0010222B">
              <w:rPr>
                <w:color w:val="000000"/>
                <w:sz w:val="16"/>
                <w:szCs w:val="16"/>
              </w:rPr>
              <w:t>Aprašymas</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DCE829" w14:textId="77777777" w:rsidR="0096656E" w:rsidRPr="0010222B" w:rsidRDefault="0096656E" w:rsidP="00D0639A">
            <w:pPr>
              <w:spacing w:before="100"/>
              <w:jc w:val="center"/>
              <w:rPr>
                <w:color w:val="000000"/>
                <w:sz w:val="16"/>
                <w:szCs w:val="16"/>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351F8" w14:textId="298BE37C" w:rsidR="0096656E" w:rsidRPr="0010222B" w:rsidRDefault="004921C3" w:rsidP="004921C3">
            <w:pPr>
              <w:spacing w:before="100"/>
              <w:jc w:val="center"/>
              <w:rPr>
                <w:color w:val="000000"/>
                <w:sz w:val="16"/>
                <w:szCs w:val="16"/>
              </w:rPr>
            </w:pPr>
            <w:r w:rsidRPr="0010222B">
              <w:rPr>
                <w:color w:val="000000"/>
                <w:sz w:val="16"/>
                <w:szCs w:val="16"/>
              </w:rPr>
              <w:t>Kodas</w:t>
            </w:r>
            <w:r w:rsidR="0096656E" w:rsidRPr="0010222B">
              <w:rPr>
                <w:color w:val="000000"/>
                <w:sz w:val="16"/>
                <w:szCs w:val="16"/>
              </w:rPr>
              <w:t>(2)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2C9891" w14:textId="3470E55E" w:rsidR="0096656E" w:rsidRPr="0010222B" w:rsidRDefault="004921C3" w:rsidP="004921C3">
            <w:pPr>
              <w:spacing w:before="100"/>
              <w:jc w:val="center"/>
              <w:rPr>
                <w:color w:val="000000"/>
                <w:sz w:val="16"/>
                <w:szCs w:val="16"/>
              </w:rPr>
            </w:pPr>
            <w:r w:rsidRPr="0010222B">
              <w:rPr>
                <w:color w:val="000000"/>
                <w:sz w:val="16"/>
                <w:szCs w:val="16"/>
              </w:rPr>
              <w:t>Aprašymas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E5EE16" w14:textId="77777777" w:rsidR="0096656E" w:rsidRPr="0010222B" w:rsidRDefault="0096656E" w:rsidP="00D0639A">
            <w:pPr>
              <w:spacing w:before="100"/>
              <w:jc w:val="center"/>
              <w:rPr>
                <w:color w:val="000000"/>
                <w:sz w:val="16"/>
                <w:szCs w:val="16"/>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EB7BB0" w14:textId="77777777" w:rsidR="0096656E" w:rsidRPr="0010222B" w:rsidRDefault="0096656E" w:rsidP="00D0639A">
            <w:pPr>
              <w:spacing w:before="100"/>
              <w:jc w:val="center"/>
              <w:rPr>
                <w:color w:val="000000"/>
                <w:sz w:val="16"/>
                <w:szCs w:val="16"/>
              </w:rPr>
            </w:pPr>
          </w:p>
        </w:tc>
      </w:tr>
    </w:tbl>
    <w:p w14:paraId="6436E1AD" w14:textId="77777777" w:rsidR="004921C3" w:rsidRPr="0010222B" w:rsidRDefault="0096656E" w:rsidP="004921C3">
      <w:pPr>
        <w:pStyle w:val="Default"/>
        <w:rPr>
          <w:noProof/>
          <w:sz w:val="16"/>
          <w:szCs w:val="16"/>
          <w:lang w:val="lt-LT"/>
        </w:rPr>
      </w:pPr>
      <w:r w:rsidRPr="0010222B">
        <w:rPr>
          <w:noProof/>
          <w:sz w:val="16"/>
          <w:szCs w:val="16"/>
          <w:lang w:val="lt-LT"/>
        </w:rPr>
        <w:t xml:space="preserve">(1) </w:t>
      </w:r>
      <w:r w:rsidR="004921C3" w:rsidRPr="0010222B">
        <w:rPr>
          <w:noProof/>
          <w:sz w:val="16"/>
          <w:szCs w:val="16"/>
          <w:lang w:val="lt-LT"/>
        </w:rPr>
        <w:t xml:space="preserve">Tai kodas, nurodytas PMIF, SVVP ir VSF reglamentų VI priede. </w:t>
      </w:r>
    </w:p>
    <w:p w14:paraId="48ED460A" w14:textId="615D7378" w:rsidR="004921C3" w:rsidRPr="0010222B" w:rsidRDefault="0096656E" w:rsidP="004921C3">
      <w:pPr>
        <w:pStyle w:val="Default"/>
        <w:rPr>
          <w:noProof/>
          <w:sz w:val="16"/>
          <w:szCs w:val="16"/>
          <w:lang w:val="lt-LT"/>
        </w:rPr>
      </w:pPr>
      <w:r w:rsidRPr="0010222B">
        <w:rPr>
          <w:noProof/>
          <w:sz w:val="16"/>
          <w:szCs w:val="16"/>
          <w:lang w:val="lt-LT"/>
        </w:rPr>
        <w:t>(2</w:t>
      </w:r>
      <w:r w:rsidR="004921C3" w:rsidRPr="0010222B">
        <w:rPr>
          <w:noProof/>
          <w:sz w:val="16"/>
          <w:szCs w:val="16"/>
          <w:lang w:val="lt-LT"/>
        </w:rPr>
        <w:t>) Tai bendrojo rodiklio, jei taikytina, kodas</w:t>
      </w:r>
    </w:p>
    <w:p w14:paraId="033247C7" w14:textId="72A07B36" w:rsidR="0096656E" w:rsidRPr="0010222B" w:rsidRDefault="0096656E" w:rsidP="004921C3">
      <w:pPr>
        <w:pStyle w:val="Default"/>
        <w:rPr>
          <w:noProof/>
          <w:sz w:val="16"/>
          <w:szCs w:val="16"/>
          <w:lang w:val="lt-LT"/>
        </w:rPr>
      </w:pPr>
    </w:p>
    <w:p w14:paraId="4182B3E9" w14:textId="77777777" w:rsidR="00D968DD" w:rsidRPr="0010222B" w:rsidRDefault="00D968DD" w:rsidP="00D968DD">
      <w:pPr>
        <w:rPr>
          <w:sz w:val="12"/>
        </w:rPr>
      </w:pPr>
    </w:p>
    <w:p w14:paraId="0D8523A7" w14:textId="77777777" w:rsidR="00D968DD" w:rsidRPr="0010222B" w:rsidRDefault="00D968DD" w:rsidP="00D968DD">
      <w:pPr>
        <w:rPr>
          <w:noProof w:val="0"/>
          <w:sz w:val="12"/>
        </w:rPr>
      </w:pPr>
    </w:p>
    <w:p w14:paraId="0006C100" w14:textId="77777777" w:rsidR="00F16319" w:rsidRPr="0010222B" w:rsidRDefault="0096656E" w:rsidP="00F16319">
      <w:pPr>
        <w:pStyle w:val="Default"/>
        <w:rPr>
          <w:sz w:val="22"/>
          <w:szCs w:val="22"/>
          <w:lang w:val="lt-LT"/>
        </w:rPr>
      </w:pPr>
      <w:bookmarkStart w:id="48" w:name="_Toc256000096"/>
      <w:r w:rsidRPr="0010222B">
        <w:t xml:space="preserve">B. </w:t>
      </w:r>
      <w:bookmarkEnd w:id="48"/>
      <w:r w:rsidR="00F16319" w:rsidRPr="0010222B">
        <w:rPr>
          <w:sz w:val="22"/>
          <w:szCs w:val="22"/>
          <w:lang w:val="lt-LT"/>
        </w:rPr>
        <w:t xml:space="preserve">Duomenys pagal veiksmo rūšį (pildoma kiekvienai veiksmo rūšiai) </w:t>
      </w:r>
    </w:p>
    <w:p w14:paraId="6E1CC92F" w14:textId="0BA2CFB3" w:rsidR="0096656E" w:rsidRPr="0010222B" w:rsidRDefault="0096656E" w:rsidP="0096656E">
      <w:pPr>
        <w:pStyle w:val="Antrat2"/>
        <w:spacing w:before="100" w:after="0"/>
        <w:rPr>
          <w:rFonts w:ascii="Times New Roman" w:hAnsi="Times New Roman" w:cs="Times New Roman"/>
          <w:b w:val="0"/>
          <w:i w:val="0"/>
          <w:noProof w:val="0"/>
          <w:color w:val="000000"/>
          <w:sz w:val="24"/>
        </w:rPr>
      </w:pPr>
    </w:p>
    <w:p w14:paraId="615EF440" w14:textId="77777777" w:rsidR="0096656E" w:rsidRPr="0010222B" w:rsidRDefault="0096656E" w:rsidP="0096656E">
      <w:pPr>
        <w:spacing w:before="100"/>
        <w:rPr>
          <w:noProof w:val="0"/>
          <w:color w:val="000000"/>
        </w:rPr>
        <w:sectPr w:rsidR="0096656E" w:rsidRPr="0010222B">
          <w:headerReference w:type="even" r:id="rId62"/>
          <w:headerReference w:type="default" r:id="rId63"/>
          <w:footerReference w:type="even" r:id="rId64"/>
          <w:footerReference w:type="default" r:id="rId65"/>
          <w:headerReference w:type="first" r:id="rId66"/>
          <w:footerReference w:type="first" r:id="rId67"/>
          <w:pgSz w:w="11906" w:h="16838"/>
          <w:pgMar w:top="720" w:right="936" w:bottom="864" w:left="720" w:header="0" w:footer="72" w:gutter="0"/>
          <w:cols w:space="720"/>
          <w:noEndnote/>
          <w:docGrid w:linePitch="360"/>
        </w:sectPr>
      </w:pPr>
    </w:p>
    <w:p w14:paraId="52492729" w14:textId="02CB6F04" w:rsidR="004F519D" w:rsidRPr="004F519D" w:rsidRDefault="004F519D" w:rsidP="004F519D"/>
    <w:p w14:paraId="0A879736" w14:textId="493165C8" w:rsidR="00A77B3E" w:rsidRPr="005615F9" w:rsidRDefault="00AB7F94">
      <w:pPr>
        <w:pStyle w:val="Antrat1"/>
        <w:spacing w:before="100" w:after="0"/>
        <w:rPr>
          <w:rFonts w:ascii="Times New Roman" w:hAnsi="Times New Roman" w:cs="Times New Roman"/>
          <w:b w:val="0"/>
          <w:noProof w:val="0"/>
          <w:color w:val="000000"/>
          <w:sz w:val="24"/>
        </w:rPr>
      </w:pPr>
      <w:r w:rsidRPr="005615F9">
        <w:rPr>
          <w:rFonts w:ascii="Times New Roman" w:hAnsi="Times New Roman"/>
          <w:b w:val="0"/>
          <w:noProof w:val="0"/>
          <w:color w:val="000000"/>
          <w:sz w:val="24"/>
        </w:rPr>
        <w:t>3 priedėlis</w:t>
      </w:r>
      <w:bookmarkEnd w:id="37"/>
    </w:p>
    <w:p w14:paraId="0EC0AE0A" w14:textId="3C652CC9" w:rsidR="00A77B3E" w:rsidRPr="005615F9" w:rsidRDefault="00AB7F94">
      <w:pPr>
        <w:pStyle w:val="Antrat2"/>
        <w:spacing w:before="100" w:after="0"/>
        <w:rPr>
          <w:rFonts w:ascii="Times New Roman" w:hAnsi="Times New Roman" w:cs="Times New Roman"/>
          <w:b w:val="0"/>
          <w:i w:val="0"/>
          <w:noProof w:val="0"/>
          <w:color w:val="000000"/>
          <w:sz w:val="24"/>
        </w:rPr>
      </w:pPr>
      <w:bookmarkStart w:id="49" w:name="_Toc116569244"/>
      <w:r w:rsidRPr="005615F9">
        <w:rPr>
          <w:rFonts w:ascii="Times New Roman" w:hAnsi="Times New Roman"/>
          <w:b w:val="0"/>
          <w:i w:val="0"/>
          <w:noProof w:val="0"/>
          <w:color w:val="000000"/>
          <w:sz w:val="24"/>
        </w:rPr>
        <w:t>Teminė priemonė</w:t>
      </w:r>
      <w:bookmarkEnd w:id="49"/>
    </w:p>
    <w:p w14:paraId="10E16AAF" w14:textId="77777777" w:rsidR="00A77B3E" w:rsidRPr="005615F9" w:rsidRDefault="00A77B3E">
      <w:pPr>
        <w:spacing w:before="100"/>
        <w:rPr>
          <w:noProof w:val="0"/>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2717"/>
        <w:gridCol w:w="1671"/>
        <w:gridCol w:w="3578"/>
        <w:gridCol w:w="1444"/>
      </w:tblGrid>
      <w:tr w:rsidR="002D5FEF" w:rsidRPr="005615F9" w14:paraId="7B7CCF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68621" w14:textId="77777777" w:rsidR="00A77B3E" w:rsidRPr="005615F9" w:rsidRDefault="00AB7F94">
            <w:pPr>
              <w:spacing w:before="100"/>
              <w:rPr>
                <w:noProof w:val="0"/>
                <w:color w:val="000000"/>
                <w:sz w:val="16"/>
              </w:rPr>
            </w:pPr>
            <w:r w:rsidRPr="005615F9">
              <w:rPr>
                <w:noProof w:val="0"/>
                <w:color w:val="000000"/>
                <w:sz w:val="16"/>
              </w:rPr>
              <w:t>Procedūros nuoroda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146F91" w14:textId="77777777" w:rsidR="00A77B3E" w:rsidRPr="005615F9" w:rsidRDefault="00AB7F94">
            <w:pPr>
              <w:spacing w:before="100"/>
              <w:rPr>
                <w:noProof w:val="0"/>
                <w:color w:val="000000"/>
                <w:sz w:val="16"/>
              </w:rPr>
            </w:pPr>
            <w:r w:rsidRPr="005615F9">
              <w:rPr>
                <w:noProof w:val="0"/>
                <w:color w:val="000000"/>
                <w:sz w:val="16"/>
              </w:rPr>
              <w:t>Programos versija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8BD67" w14:textId="77777777" w:rsidR="00A77B3E" w:rsidRPr="005615F9" w:rsidRDefault="00AB7F94">
            <w:pPr>
              <w:spacing w:before="100"/>
              <w:rPr>
                <w:noProof w:val="0"/>
                <w:color w:val="000000"/>
                <w:sz w:val="16"/>
              </w:rPr>
            </w:pPr>
            <w:r w:rsidRPr="005615F9">
              <w:rPr>
                <w:noProof w:val="0"/>
                <w:color w:val="000000"/>
                <w:sz w:val="16"/>
              </w:rPr>
              <w:t>Būsena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0D4E" w14:textId="77777777" w:rsidR="00A77B3E" w:rsidRPr="005615F9" w:rsidRDefault="00AB7F94">
            <w:pPr>
              <w:spacing w:before="100"/>
              <w:rPr>
                <w:noProof w:val="0"/>
                <w:color w:val="000000"/>
                <w:sz w:val="16"/>
              </w:rPr>
            </w:pPr>
            <w:r w:rsidRPr="005615F9">
              <w:rPr>
                <w:noProof w:val="0"/>
                <w:color w:val="000000"/>
                <w:sz w:val="16"/>
              </w:rPr>
              <w:t>Priėmimo / atmetimo data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650F7" w14:textId="77777777" w:rsidR="00A77B3E" w:rsidRPr="005615F9" w:rsidRDefault="00AB7F94">
            <w:pPr>
              <w:spacing w:before="100"/>
              <w:rPr>
                <w:noProof w:val="0"/>
                <w:color w:val="000000"/>
                <w:sz w:val="16"/>
              </w:rPr>
            </w:pPr>
            <w:r w:rsidRPr="005615F9">
              <w:rPr>
                <w:noProof w:val="0"/>
                <w:color w:val="000000"/>
                <w:sz w:val="16"/>
              </w:rPr>
              <w:t>Pastabos</w:t>
            </w:r>
          </w:p>
        </w:tc>
      </w:tr>
      <w:tr w:rsidR="002D5FEF" w:rsidRPr="005615F9" w14:paraId="54B59C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97FF5" w14:textId="77777777" w:rsidR="00A77B3E" w:rsidRPr="005615F9" w:rsidRDefault="00AB7F94">
            <w:pPr>
              <w:spacing w:before="100"/>
              <w:rPr>
                <w:noProof w:val="0"/>
                <w:color w:val="000000"/>
                <w:sz w:val="16"/>
              </w:rPr>
            </w:pPr>
            <w:r w:rsidRPr="005615F9">
              <w:rPr>
                <w:noProof w:val="0"/>
                <w:color w:val="000000"/>
                <w:sz w:val="16"/>
              </w:rPr>
              <w:t>C(2022)3163 – 2022 m. gegužės 19 d.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1EC2D5" w14:textId="77777777" w:rsidR="00A77B3E" w:rsidRPr="005615F9" w:rsidRDefault="00AB7F94">
            <w:pPr>
              <w:spacing w:before="100"/>
              <w:rPr>
                <w:noProof w:val="0"/>
                <w:color w:val="000000"/>
                <w:sz w:val="16"/>
              </w:rPr>
            </w:pPr>
            <w:r w:rsidRPr="005615F9">
              <w:rPr>
                <w:noProof w:val="0"/>
                <w:color w:val="000000"/>
                <w:sz w:val="16"/>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51D5A" w14:textId="77777777" w:rsidR="00A77B3E" w:rsidRPr="005615F9" w:rsidRDefault="00AB7F94">
            <w:pPr>
              <w:spacing w:before="100"/>
              <w:rPr>
                <w:noProof w:val="0"/>
                <w:color w:val="000000"/>
                <w:sz w:val="16"/>
              </w:rPr>
            </w:pPr>
            <w:r w:rsidRPr="005615F9">
              <w:rPr>
                <w:noProof w:val="0"/>
                <w:color w:val="000000"/>
                <w:sz w:val="16"/>
              </w:rPr>
              <w:t>Patvirtinta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3D379" w14:textId="77777777" w:rsidR="00A77B3E" w:rsidRPr="005615F9" w:rsidRDefault="00AB7F94">
            <w:pPr>
              <w:spacing w:before="100"/>
              <w:rPr>
                <w:noProof w:val="0"/>
                <w:color w:val="000000"/>
                <w:sz w:val="16"/>
              </w:rPr>
            </w:pPr>
            <w:r w:rsidRPr="005615F9">
              <w:rPr>
                <w:noProof w:val="0"/>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49144" w14:textId="77777777" w:rsidR="00A77B3E" w:rsidRPr="005615F9" w:rsidRDefault="00A77B3E">
            <w:pPr>
              <w:spacing w:before="100"/>
              <w:rPr>
                <w:noProof w:val="0"/>
                <w:color w:val="000000"/>
                <w:sz w:val="16"/>
              </w:rPr>
            </w:pPr>
          </w:p>
        </w:tc>
      </w:tr>
      <w:tr w:rsidR="002D5FEF" w:rsidRPr="005615F9" w14:paraId="52D9F72F" w14:textId="77777777">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3030A1" w14:textId="77777777" w:rsidR="00A77B3E" w:rsidRPr="005615F9" w:rsidRDefault="00A77B3E">
            <w:pPr>
              <w:spacing w:before="100"/>
              <w:rPr>
                <w:noProof w:val="0"/>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113"/>
              <w:gridCol w:w="1211"/>
              <w:gridCol w:w="1062"/>
              <w:gridCol w:w="1184"/>
              <w:gridCol w:w="8649"/>
            </w:tblGrid>
            <w:tr w:rsidR="002D5FEF" w:rsidRPr="005615F9" w14:paraId="3E5BCA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67A24" w14:textId="77777777" w:rsidR="00A77B3E" w:rsidRPr="005615F9" w:rsidRDefault="00AB7F94">
                  <w:pPr>
                    <w:spacing w:before="100"/>
                    <w:jc w:val="center"/>
                    <w:rPr>
                      <w:noProof w:val="0"/>
                      <w:color w:val="000000"/>
                      <w:sz w:val="16"/>
                    </w:rPr>
                  </w:pPr>
                  <w:r w:rsidRPr="005615F9">
                    <w:rPr>
                      <w:noProof w:val="0"/>
                      <w:color w:val="000000"/>
                      <w:sz w:val="16"/>
                    </w:rPr>
                    <w:t>Konkretus tikslas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86EE7" w14:textId="77777777" w:rsidR="00A77B3E" w:rsidRPr="005615F9" w:rsidRDefault="00AB7F94">
                  <w:pPr>
                    <w:spacing w:before="100"/>
                    <w:jc w:val="center"/>
                    <w:rPr>
                      <w:noProof w:val="0"/>
                      <w:color w:val="000000"/>
                      <w:sz w:val="16"/>
                    </w:rPr>
                  </w:pPr>
                  <w:r w:rsidRPr="005615F9">
                    <w:rPr>
                      <w:noProof w:val="0"/>
                      <w:color w:val="000000"/>
                      <w:sz w:val="16"/>
                    </w:rPr>
                    <w:t>Įgyvendinimo būdas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D353C2" w14:textId="77777777" w:rsidR="00A77B3E" w:rsidRPr="005615F9" w:rsidRDefault="00AB7F94">
                  <w:pPr>
                    <w:spacing w:before="100"/>
                    <w:jc w:val="center"/>
                    <w:rPr>
                      <w:noProof w:val="0"/>
                      <w:color w:val="000000"/>
                      <w:sz w:val="16"/>
                    </w:rPr>
                  </w:pPr>
                  <w:r w:rsidRPr="005615F9">
                    <w:rPr>
                      <w:noProof w:val="0"/>
                      <w:color w:val="000000"/>
                      <w:sz w:val="16"/>
                    </w:rPr>
                    <w:t>Intervencinių 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410A05" w14:textId="77777777" w:rsidR="00A77B3E" w:rsidRPr="005615F9" w:rsidRDefault="00AB7F94">
                  <w:pPr>
                    <w:spacing w:before="100"/>
                    <w:jc w:val="center"/>
                    <w:rPr>
                      <w:noProof w:val="0"/>
                      <w:color w:val="000000"/>
                      <w:sz w:val="16"/>
                    </w:rPr>
                  </w:pPr>
                  <w:r w:rsidRPr="005615F9">
                    <w:rPr>
                      <w:noProof w:val="0"/>
                      <w:color w:val="000000"/>
                      <w:sz w:val="16"/>
                    </w:rPr>
                    <w:t>Sąjungos įnašas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2A6C22" w14:textId="77777777" w:rsidR="00A77B3E" w:rsidRPr="005615F9" w:rsidRDefault="00AB7F94">
                  <w:pPr>
                    <w:spacing w:before="100"/>
                    <w:jc w:val="center"/>
                    <w:rPr>
                      <w:noProof w:val="0"/>
                      <w:color w:val="000000"/>
                      <w:sz w:val="16"/>
                    </w:rPr>
                  </w:pPr>
                  <w:r w:rsidRPr="005615F9">
                    <w:rPr>
                      <w:noProof w:val="0"/>
                      <w:color w:val="000000"/>
                      <w:sz w:val="16"/>
                    </w:rPr>
                    <w:t>Išankstinio finansavimo norma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833A2E" w14:textId="77777777" w:rsidR="00A77B3E" w:rsidRPr="005615F9" w:rsidRDefault="00AB7F94">
                  <w:pPr>
                    <w:spacing w:before="100"/>
                    <w:jc w:val="center"/>
                    <w:rPr>
                      <w:noProof w:val="0"/>
                      <w:color w:val="000000"/>
                      <w:sz w:val="16"/>
                    </w:rPr>
                  </w:pPr>
                  <w:r w:rsidRPr="005615F9">
                    <w:rPr>
                      <w:noProof w:val="0"/>
                      <w:color w:val="000000"/>
                      <w:sz w:val="16"/>
                    </w:rPr>
                    <w:t>Veiksmo aprašymas</w:t>
                  </w:r>
                </w:p>
              </w:tc>
            </w:tr>
            <w:tr w:rsidR="002D5FEF" w:rsidRPr="005615F9" w14:paraId="149CC8E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F2CDA" w14:textId="77777777" w:rsidR="00A77B3E" w:rsidRPr="005615F9" w:rsidRDefault="00AB7F94">
                  <w:pPr>
                    <w:spacing w:before="100"/>
                    <w:rPr>
                      <w:noProof w:val="0"/>
                      <w:color w:val="000000"/>
                      <w:sz w:val="16"/>
                    </w:rPr>
                  </w:pPr>
                  <w:r w:rsidRPr="005615F9">
                    <w:rPr>
                      <w:noProof w:val="0"/>
                      <w:color w:val="000000"/>
                      <w:sz w:val="16"/>
                    </w:rPr>
                    <w:t>1. Europos integruotas sienų valdymas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88B00" w14:textId="77777777" w:rsidR="00A77B3E" w:rsidRPr="005615F9" w:rsidRDefault="00AB7F94">
                  <w:pPr>
                    <w:spacing w:before="100"/>
                    <w:rPr>
                      <w:noProof w:val="0"/>
                      <w:color w:val="000000"/>
                      <w:sz w:val="16"/>
                    </w:rPr>
                  </w:pPr>
                  <w:r w:rsidRPr="005615F9">
                    <w:rPr>
                      <w:noProof w:val="0"/>
                      <w:color w:val="000000"/>
                      <w:sz w:val="16"/>
                    </w:rPr>
                    <w:t>Konkretūs veiksmai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2956BE" w14:textId="77777777" w:rsidR="00A77B3E" w:rsidRPr="005615F9" w:rsidRDefault="00AB7F94">
                  <w:pPr>
                    <w:spacing w:before="100"/>
                    <w:rPr>
                      <w:noProof w:val="0"/>
                      <w:color w:val="000000"/>
                      <w:sz w:val="16"/>
                    </w:rPr>
                  </w:pPr>
                  <w:r w:rsidRPr="005615F9">
                    <w:rPr>
                      <w:noProof w:val="0"/>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18567" w14:textId="77777777" w:rsidR="00A77B3E" w:rsidRPr="005615F9" w:rsidRDefault="00AB7F94">
                  <w:pPr>
                    <w:spacing w:before="100"/>
                    <w:jc w:val="right"/>
                    <w:rPr>
                      <w:noProof w:val="0"/>
                      <w:color w:val="000000"/>
                      <w:sz w:val="16"/>
                    </w:rPr>
                  </w:pPr>
                  <w:r w:rsidRPr="005615F9">
                    <w:rPr>
                      <w:noProof w:val="0"/>
                      <w:color w:val="000000"/>
                      <w:sz w:val="16"/>
                    </w:rPr>
                    <w:t>52 868 921,70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773BE" w14:textId="77777777" w:rsidR="00A77B3E" w:rsidRPr="005615F9" w:rsidRDefault="00A77B3E">
                  <w:pPr>
                    <w:spacing w:before="100"/>
                    <w:jc w:val="right"/>
                    <w:rPr>
                      <w:noProof w:val="0"/>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05CC8" w14:textId="77777777" w:rsidR="007D4598" w:rsidRDefault="00AB7F94">
                  <w:pPr>
                    <w:spacing w:before="100"/>
                    <w:rPr>
                      <w:noProof w:val="0"/>
                      <w:color w:val="000000"/>
                      <w:sz w:val="16"/>
                    </w:rPr>
                  </w:pPr>
                  <w:r w:rsidRPr="005615F9">
                    <w:rPr>
                      <w:noProof w:val="0"/>
                      <w:color w:val="000000"/>
                      <w:sz w:val="16"/>
                    </w:rPr>
                    <w:t xml:space="preserve">BMVI/2021/SA/1.5.4/015 – 982 129,25 EUR – </w:t>
                  </w:r>
                  <w:r w:rsidR="004552FE">
                    <w:rPr>
                      <w:noProof w:val="0"/>
                      <w:color w:val="000000"/>
                      <w:sz w:val="16"/>
                    </w:rPr>
                    <w:t>p</w:t>
                  </w:r>
                  <w:r w:rsidRPr="005615F9">
                    <w:rPr>
                      <w:noProof w:val="0"/>
                      <w:color w:val="000000"/>
                      <w:sz w:val="16"/>
                    </w:rPr>
                    <w:t xml:space="preserve">arama, kad būtų laikomasi atitinkamos </w:t>
                  </w:r>
                  <w:proofErr w:type="spellStart"/>
                  <w:r w:rsidRPr="005615F9">
                    <w:rPr>
                      <w:noProof w:val="0"/>
                      <w:color w:val="000000"/>
                      <w:sz w:val="16"/>
                    </w:rPr>
                    <w:t>sąveikumo</w:t>
                  </w:r>
                  <w:proofErr w:type="spellEnd"/>
                  <w:r w:rsidRPr="005615F9">
                    <w:rPr>
                      <w:noProof w:val="0"/>
                      <w:color w:val="000000"/>
                      <w:sz w:val="16"/>
                    </w:rPr>
                    <w:t xml:space="preserve"> teisinės sistemos įgyvendinimo reikalavimų pagal SVVP. Šiuo konkrečiu veiksmu siekiama padėti Šengeno šalims įgyvendinti </w:t>
                  </w:r>
                  <w:proofErr w:type="spellStart"/>
                  <w:r w:rsidRPr="005615F9">
                    <w:rPr>
                      <w:noProof w:val="0"/>
                      <w:color w:val="000000"/>
                      <w:sz w:val="16"/>
                    </w:rPr>
                    <w:t>sąveikumo</w:t>
                  </w:r>
                  <w:proofErr w:type="spellEnd"/>
                  <w:r w:rsidRPr="005615F9">
                    <w:rPr>
                      <w:noProof w:val="0"/>
                      <w:color w:val="000000"/>
                      <w:sz w:val="16"/>
                    </w:rPr>
                    <w:t xml:space="preserve"> teisinę sistemą. Veiksmo aspektai: 1) padėti ES IT sistemos galutiniams naudotojams pasirengti tinkamai tvarkyti dėl </w:t>
                  </w:r>
                  <w:proofErr w:type="spellStart"/>
                  <w:r w:rsidRPr="005615F9">
                    <w:rPr>
                      <w:noProof w:val="0"/>
                      <w:color w:val="000000"/>
                      <w:sz w:val="16"/>
                    </w:rPr>
                    <w:t>sąveikumo</w:t>
                  </w:r>
                  <w:proofErr w:type="spellEnd"/>
                  <w:r w:rsidRPr="005615F9">
                    <w:rPr>
                      <w:noProof w:val="0"/>
                      <w:color w:val="000000"/>
                      <w:sz w:val="16"/>
                    </w:rPr>
                    <w:t xml:space="preserve"> kitose sistemose atsiradusi</w:t>
                  </w:r>
                  <w:r w:rsidR="00590519">
                    <w:rPr>
                      <w:noProof w:val="0"/>
                      <w:color w:val="000000"/>
                      <w:sz w:val="16"/>
                    </w:rPr>
                    <w:t>ą</w:t>
                  </w:r>
                  <w:r w:rsidRPr="005615F9">
                    <w:rPr>
                      <w:noProof w:val="0"/>
                      <w:color w:val="000000"/>
                      <w:sz w:val="16"/>
                    </w:rPr>
                    <w:t xml:space="preserve"> tapatybių informaciją ir 2) padidinti SIRENE biurų </w:t>
                  </w:r>
                  <w:proofErr w:type="spellStart"/>
                  <w:r w:rsidRPr="005615F9">
                    <w:rPr>
                      <w:noProof w:val="0"/>
                      <w:color w:val="000000"/>
                      <w:sz w:val="16"/>
                    </w:rPr>
                    <w:t>pajėgumus</w:t>
                  </w:r>
                  <w:proofErr w:type="spellEnd"/>
                  <w:r w:rsidRPr="005615F9">
                    <w:rPr>
                      <w:noProof w:val="0"/>
                      <w:color w:val="000000"/>
                      <w:sz w:val="16"/>
                    </w:rPr>
                    <w:t xml:space="preserve"> spręsti geltonas sąsajas tuo laikotarpiu, kai pradės veikti daugybinių tapatybių detektorius (DTD). Lietuva įgyvendina abu aspektus. </w:t>
                  </w:r>
                </w:p>
                <w:p w14:paraId="0C402A20" w14:textId="172E27D7" w:rsidR="00A77B3E" w:rsidRPr="005615F9" w:rsidRDefault="00AB7F94" w:rsidP="007D4598">
                  <w:pPr>
                    <w:spacing w:before="100"/>
                    <w:rPr>
                      <w:noProof w:val="0"/>
                      <w:color w:val="000000"/>
                      <w:sz w:val="16"/>
                    </w:rPr>
                  </w:pPr>
                  <w:r w:rsidRPr="005615F9">
                    <w:rPr>
                      <w:noProof w:val="0"/>
                      <w:color w:val="000000"/>
                      <w:sz w:val="16"/>
                    </w:rPr>
                    <w:t>Pagal 2021 m. lapkričio 23 d. Bendrą komunikatą „Reagavimas į valstybės remiamą naudojimąsi migrantais kaip įrankiais prie ES išorės sienų“ (JOIN(2021)32 </w:t>
                  </w:r>
                  <w:proofErr w:type="spellStart"/>
                  <w:r w:rsidRPr="005615F9">
                    <w:rPr>
                      <w:i/>
                      <w:iCs/>
                      <w:noProof w:val="0"/>
                      <w:color w:val="000000"/>
                      <w:sz w:val="16"/>
                    </w:rPr>
                    <w:t>final</w:t>
                  </w:r>
                  <w:proofErr w:type="spellEnd"/>
                  <w:r w:rsidRPr="005615F9">
                    <w:rPr>
                      <w:noProof w:val="0"/>
                      <w:color w:val="000000"/>
                      <w:sz w:val="16"/>
                    </w:rPr>
                    <w:t xml:space="preserve">), konkretaus veiksmo BMVI/2021/SA/1 lėšos bus skirtos papildomiems paramos, susijusios su padėtimi prie sienos su Baltarusija, poreikiams tenkinti. Šiuo konkrečiu veiksmu papildoma 2021–2027 m. SVVP programa ir šiomis priemonėmis kartu bus stiprinama ES išorės sienų apsauga. Šiam konkrečiam veiksmui skirti 55 mln. EUR bus naudojami pagal galimybes finansuoti 1 darbų </w:t>
                  </w:r>
                  <w:r w:rsidR="007D4598">
                    <w:rPr>
                      <w:noProof w:val="0"/>
                      <w:color w:val="000000"/>
                      <w:sz w:val="16"/>
                    </w:rPr>
                    <w:t xml:space="preserve">paketą </w:t>
                  </w:r>
                  <w:r w:rsidRPr="005615F9">
                    <w:rPr>
                      <w:noProof w:val="0"/>
                      <w:color w:val="000000"/>
                      <w:sz w:val="16"/>
                    </w:rPr>
                    <w:t xml:space="preserve">„Stebėjimo sistemų bei priemonių tobulinimas ir plėtra“ ir 2 darbų </w:t>
                  </w:r>
                  <w:r w:rsidR="007D4598">
                    <w:rPr>
                      <w:noProof w:val="0"/>
                      <w:color w:val="000000"/>
                      <w:sz w:val="16"/>
                    </w:rPr>
                    <w:t>paketą</w:t>
                  </w:r>
                  <w:r w:rsidRPr="005615F9">
                    <w:rPr>
                      <w:noProof w:val="0"/>
                      <w:color w:val="000000"/>
                      <w:sz w:val="16"/>
                    </w:rPr>
                    <w:t xml:space="preserve"> „Transporto priemonės, skirtos sienų kontrolės tarnyboms ir neteisėtiems migrantams gabenti“ pagal paraišką BMVI/2021/SA/1.5.8.</w:t>
                  </w:r>
                </w:p>
              </w:tc>
            </w:tr>
            <w:tr w:rsidR="002D5FEF" w:rsidRPr="005615F9" w14:paraId="0E07B4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3C6AA" w14:textId="77777777" w:rsidR="00A77B3E" w:rsidRPr="005615F9" w:rsidRDefault="00AB7F94">
                  <w:pPr>
                    <w:spacing w:before="100"/>
                    <w:rPr>
                      <w:noProof w:val="0"/>
                      <w:color w:val="000000"/>
                      <w:sz w:val="16"/>
                    </w:rPr>
                  </w:pPr>
                  <w:r w:rsidRPr="005615F9">
                    <w:rPr>
                      <w:noProof w:val="0"/>
                      <w:color w:val="000000"/>
                      <w:sz w:val="16"/>
                    </w:rPr>
                    <w:t>TP.36.5. Techninė parama – fiksuotoji norma (pagal BNR 36 straipsnio 5 dalį)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960EB" w14:textId="77777777" w:rsidR="00A77B3E" w:rsidRPr="005615F9" w:rsidRDefault="00AB7F94">
                  <w:pPr>
                    <w:spacing w:before="100"/>
                    <w:rPr>
                      <w:noProof w:val="0"/>
                      <w:color w:val="000000"/>
                      <w:sz w:val="16"/>
                    </w:rPr>
                  </w:pPr>
                  <w:r w:rsidRPr="005615F9">
                    <w:rPr>
                      <w:noProof w:val="0"/>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7E631" w14:textId="77777777" w:rsidR="00A77B3E" w:rsidRPr="005615F9" w:rsidRDefault="00AB7F94">
                  <w:pPr>
                    <w:spacing w:before="100"/>
                    <w:rPr>
                      <w:noProof w:val="0"/>
                      <w:color w:val="000000"/>
                      <w:sz w:val="16"/>
                    </w:rPr>
                  </w:pPr>
                  <w:r w:rsidRPr="005615F9">
                    <w:rPr>
                      <w:noProof w:val="0"/>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6E94C" w14:textId="77777777" w:rsidR="00A77B3E" w:rsidRPr="005615F9" w:rsidRDefault="00AB7F94">
                  <w:pPr>
                    <w:spacing w:before="100"/>
                    <w:jc w:val="right"/>
                    <w:rPr>
                      <w:noProof w:val="0"/>
                      <w:color w:val="000000"/>
                      <w:sz w:val="16"/>
                    </w:rPr>
                  </w:pPr>
                  <w:r w:rsidRPr="005615F9">
                    <w:rPr>
                      <w:noProof w:val="0"/>
                      <w:color w:val="000000"/>
                      <w:sz w:val="16"/>
                    </w:rPr>
                    <w:t>3 172 135,30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1006B" w14:textId="77777777" w:rsidR="00A77B3E" w:rsidRPr="005615F9" w:rsidRDefault="00A77B3E">
                  <w:pPr>
                    <w:spacing w:before="100"/>
                    <w:jc w:val="right"/>
                    <w:rPr>
                      <w:noProof w:val="0"/>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9F3B9" w14:textId="77777777" w:rsidR="00A77B3E" w:rsidRPr="005615F9" w:rsidRDefault="00AB7F94">
                  <w:pPr>
                    <w:spacing w:before="100"/>
                    <w:rPr>
                      <w:noProof w:val="0"/>
                      <w:color w:val="000000"/>
                      <w:sz w:val="16"/>
                    </w:rPr>
                  </w:pPr>
                  <w:r w:rsidRPr="005615F9">
                    <w:rPr>
                      <w:noProof w:val="0"/>
                      <w:color w:val="000000"/>
                      <w:sz w:val="16"/>
                    </w:rPr>
                    <w:t>TP</w:t>
                  </w:r>
                </w:p>
              </w:tc>
            </w:tr>
          </w:tbl>
          <w:p w14:paraId="58A1D0F4" w14:textId="77777777" w:rsidR="00A77B3E" w:rsidRPr="005615F9" w:rsidRDefault="00A77B3E">
            <w:pPr>
              <w:spacing w:before="100"/>
              <w:rPr>
                <w:noProof w:val="0"/>
                <w:color w:val="000000"/>
                <w:sz w:val="16"/>
              </w:rPr>
            </w:pPr>
          </w:p>
        </w:tc>
      </w:tr>
    </w:tbl>
    <w:p w14:paraId="0EEC980D" w14:textId="41A61F41" w:rsidR="00CC456C" w:rsidRDefault="00CC456C">
      <w:pPr>
        <w:spacing w:before="100"/>
        <w:rPr>
          <w:noProof w:val="0"/>
          <w:color w:val="000000"/>
          <w:sz w:val="16"/>
        </w:rPr>
      </w:pPr>
    </w:p>
    <w:p w14:paraId="162AF44B" w14:textId="77777777" w:rsidR="004F519D" w:rsidRDefault="004F519D" w:rsidP="004F519D">
      <w:pPr>
        <w:pStyle w:val="Antrat1"/>
        <w:spacing w:before="100" w:after="0"/>
        <w:rPr>
          <w:rFonts w:ascii="Times New Roman" w:hAnsi="Times New Roman" w:cs="Times New Roman"/>
          <w:b w:val="0"/>
          <w:color w:val="000000"/>
          <w:sz w:val="16"/>
        </w:rPr>
      </w:pPr>
      <w:bookmarkStart w:id="50" w:name="_Toc256000099"/>
      <w:r>
        <w:rPr>
          <w:rFonts w:ascii="Times New Roman" w:hAnsi="Times New Roman" w:cs="Times New Roman"/>
          <w:b w:val="0"/>
          <w:color w:val="000000"/>
          <w:sz w:val="16"/>
        </w:rPr>
        <w:t>DOCUMENTS</w:t>
      </w:r>
      <w:bookmarkEnd w:id="50"/>
    </w:p>
    <w:p w14:paraId="08EAA0DD" w14:textId="77777777" w:rsidR="004F519D" w:rsidRDefault="004F519D" w:rsidP="004F519D">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752"/>
        <w:gridCol w:w="1095"/>
        <w:gridCol w:w="1752"/>
        <w:gridCol w:w="1752"/>
        <w:gridCol w:w="4221"/>
        <w:gridCol w:w="1095"/>
        <w:gridCol w:w="1752"/>
      </w:tblGrid>
      <w:tr w:rsidR="004F519D" w14:paraId="21C1301A" w14:textId="77777777" w:rsidTr="00D0639A">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C29F9EE" w14:textId="77777777" w:rsidR="004F519D" w:rsidRDefault="004F519D" w:rsidP="00D0639A">
            <w:pPr>
              <w:spacing w:before="100"/>
              <w:jc w:val="center"/>
              <w:rPr>
                <w:color w:val="000000"/>
                <w:sz w:val="16"/>
              </w:rPr>
            </w:pPr>
            <w:r>
              <w:rPr>
                <w:color w:val="000000"/>
                <w:sz w:val="16"/>
              </w:rPr>
              <w:t>Document title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165E96A" w14:textId="77777777" w:rsidR="004F519D" w:rsidRDefault="004F519D" w:rsidP="00D0639A">
            <w:pPr>
              <w:spacing w:before="100"/>
              <w:jc w:val="center"/>
              <w:rPr>
                <w:color w:val="000000"/>
                <w:sz w:val="16"/>
              </w:rPr>
            </w:pPr>
            <w:r>
              <w:rPr>
                <w:color w:val="000000"/>
                <w:sz w:val="16"/>
              </w:rPr>
              <w:t>Document type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DB86C10" w14:textId="77777777" w:rsidR="004F519D" w:rsidRDefault="004F519D" w:rsidP="00D0639A">
            <w:pPr>
              <w:spacing w:before="100"/>
              <w:jc w:val="center"/>
              <w:rPr>
                <w:color w:val="000000"/>
                <w:sz w:val="16"/>
              </w:rPr>
            </w:pPr>
            <w:r>
              <w:rPr>
                <w:color w:val="000000"/>
                <w:sz w:val="16"/>
              </w:rPr>
              <w:t>Document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7167283" w14:textId="77777777" w:rsidR="004F519D" w:rsidRDefault="004F519D" w:rsidP="00D0639A">
            <w:pPr>
              <w:spacing w:before="100"/>
              <w:jc w:val="center"/>
              <w:rPr>
                <w:color w:val="000000"/>
                <w:sz w:val="16"/>
              </w:rPr>
            </w:pPr>
            <w:r>
              <w:rPr>
                <w:color w:val="000000"/>
                <w:sz w:val="16"/>
              </w:rPr>
              <w:t>Local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33D71E" w14:textId="77777777" w:rsidR="004F519D" w:rsidRDefault="004F519D" w:rsidP="00D0639A">
            <w:pPr>
              <w:spacing w:before="100"/>
              <w:jc w:val="center"/>
              <w:rPr>
                <w:color w:val="000000"/>
                <w:sz w:val="16"/>
              </w:rPr>
            </w:pPr>
            <w:r>
              <w:rPr>
                <w:color w:val="000000"/>
                <w:sz w:val="16"/>
              </w:rPr>
              <w:t>Commission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6D07756" w14:textId="77777777" w:rsidR="004F519D" w:rsidRDefault="004F519D" w:rsidP="00D0639A">
            <w:pPr>
              <w:spacing w:before="100"/>
              <w:jc w:val="center"/>
              <w:rPr>
                <w:color w:val="000000"/>
                <w:sz w:val="16"/>
              </w:rPr>
            </w:pPr>
            <w:r>
              <w:rPr>
                <w:color w:val="000000"/>
                <w:sz w:val="16"/>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67EE51F" w14:textId="77777777" w:rsidR="004F519D" w:rsidRDefault="004F519D" w:rsidP="00D0639A">
            <w:pPr>
              <w:spacing w:before="100"/>
              <w:jc w:val="center"/>
              <w:rPr>
                <w:color w:val="000000"/>
                <w:sz w:val="16"/>
              </w:rPr>
            </w:pPr>
            <w:r>
              <w:rPr>
                <w:color w:val="000000"/>
                <w:sz w:val="16"/>
              </w:rPr>
              <w:t>Sent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D28D004" w14:textId="77777777" w:rsidR="004F519D" w:rsidRDefault="004F519D" w:rsidP="00D0639A">
            <w:pPr>
              <w:spacing w:before="100"/>
              <w:jc w:val="center"/>
              <w:rPr>
                <w:color w:val="000000"/>
                <w:sz w:val="16"/>
              </w:rPr>
            </w:pPr>
            <w:r>
              <w:rPr>
                <w:color w:val="000000"/>
                <w:sz w:val="16"/>
              </w:rPr>
              <w:t>Sent by</w:t>
            </w:r>
          </w:p>
        </w:tc>
      </w:tr>
      <w:tr w:rsidR="004F519D" w14:paraId="71E35297" w14:textId="77777777" w:rsidTr="00D0639A">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B5F18A9" w14:textId="77777777" w:rsidR="004F519D" w:rsidRDefault="004F519D" w:rsidP="00D0639A">
            <w:pPr>
              <w:spacing w:before="100"/>
              <w:rPr>
                <w:color w:val="000000"/>
                <w:sz w:val="16"/>
              </w:rPr>
            </w:pPr>
            <w:r>
              <w:rPr>
                <w:color w:val="000000"/>
                <w:sz w:val="16"/>
              </w:rPr>
              <w:t>Programme snapshot 2021LT65BVPR001 1.1</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A41BC3F" w14:textId="77777777" w:rsidR="004F519D" w:rsidRDefault="004F519D" w:rsidP="00D0639A">
            <w:pPr>
              <w:spacing w:before="100"/>
              <w:rPr>
                <w:color w:val="000000"/>
                <w:sz w:val="16"/>
              </w:rPr>
            </w:pPr>
            <w:r>
              <w:rPr>
                <w:color w:val="000000"/>
                <w:sz w:val="16"/>
              </w:rPr>
              <w:t>Snapshot of data before send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6DFA736" w14:textId="77777777" w:rsidR="004F519D" w:rsidRDefault="004F519D" w:rsidP="00D0639A">
            <w:pPr>
              <w:spacing w:before="100"/>
              <w:rPr>
                <w:color w:val="000000"/>
                <w:sz w:val="16"/>
              </w:rPr>
            </w:pPr>
            <w:r>
              <w:rPr>
                <w:color w:val="000000"/>
                <w:sz w:val="16"/>
              </w:rPr>
              <w:t>29-Aug-2022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D1E92CA" w14:textId="77777777" w:rsidR="004F519D" w:rsidRDefault="004F519D" w:rsidP="00D0639A">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8F236DC" w14:textId="77777777" w:rsidR="004F519D" w:rsidRDefault="004F519D" w:rsidP="00D0639A">
            <w:pPr>
              <w:spacing w:before="100"/>
              <w:rPr>
                <w:color w:val="000000"/>
                <w:sz w:val="16"/>
              </w:rPr>
            </w:pPr>
            <w:r>
              <w:rPr>
                <w:color w:val="000000"/>
                <w:sz w:val="16"/>
              </w:rPr>
              <w:t>Ares(2022)5974137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F2F69EB" w14:textId="77777777" w:rsidR="004F519D" w:rsidRDefault="004F519D" w:rsidP="00D0639A">
            <w:pPr>
              <w:spacing w:before="100"/>
              <w:rPr>
                <w:color w:val="000000"/>
                <w:sz w:val="16"/>
              </w:rPr>
            </w:pPr>
            <w:r>
              <w:rPr>
                <w:color w:val="000000"/>
                <w:sz w:val="16"/>
              </w:rPr>
              <w:t>Programme_snapshot_2021LT65BVPR001_1.1_lt_en.pdf</w:t>
            </w:r>
            <w:r>
              <w:rPr>
                <w:color w:val="000000"/>
                <w:sz w:val="16"/>
              </w:rPr>
              <w:br/>
              <w:t>Programme_snapshot_2021LT65BVPR001_1.1_lt.pdf</w:t>
            </w:r>
            <w:r>
              <w:rPr>
                <w:color w:val="000000"/>
                <w:sz w:val="16"/>
              </w:rPr>
              <w:br/>
              <w:t>Programme_snapshot_2021LT65BVPR001_1.1_en.pdf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8FF279A" w14:textId="77777777" w:rsidR="004F519D" w:rsidRDefault="004F519D" w:rsidP="00D0639A">
            <w:pPr>
              <w:spacing w:before="100"/>
              <w:rPr>
                <w:color w:val="000000"/>
                <w:sz w:val="16"/>
              </w:rPr>
            </w:pPr>
            <w:r>
              <w:rPr>
                <w:color w:val="000000"/>
                <w:sz w:val="16"/>
              </w:rPr>
              <w:t>29-Aug-2022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9F0082" w14:textId="77777777" w:rsidR="004F519D" w:rsidRDefault="004F519D" w:rsidP="00D0639A">
            <w:pPr>
              <w:spacing w:before="100"/>
              <w:rPr>
                <w:color w:val="000000"/>
                <w:sz w:val="16"/>
              </w:rPr>
            </w:pPr>
            <w:r>
              <w:rPr>
                <w:color w:val="000000"/>
                <w:sz w:val="16"/>
              </w:rPr>
              <w:t>Plotnikoviene, Violeta</w:t>
            </w:r>
          </w:p>
        </w:tc>
      </w:tr>
    </w:tbl>
    <w:p w14:paraId="38E4631E" w14:textId="77777777" w:rsidR="004F519D" w:rsidRDefault="004F519D" w:rsidP="004F519D">
      <w:pPr>
        <w:spacing w:before="100"/>
        <w:jc w:val="center"/>
        <w:rPr>
          <w:color w:val="000000"/>
          <w:sz w:val="16"/>
        </w:rPr>
      </w:pPr>
    </w:p>
    <w:p w14:paraId="650666E4" w14:textId="60E4F7AC" w:rsidR="00A77B3E" w:rsidRPr="005615F9" w:rsidRDefault="00A77B3E" w:rsidP="00331422">
      <w:pPr>
        <w:rPr>
          <w:noProof w:val="0"/>
          <w:color w:val="000000"/>
          <w:sz w:val="16"/>
        </w:rPr>
      </w:pPr>
    </w:p>
    <w:sectPr w:rsidR="00A77B3E" w:rsidRPr="005615F9">
      <w:headerReference w:type="even" r:id="rId68"/>
      <w:headerReference w:type="default" r:id="rId69"/>
      <w:footerReference w:type="even" r:id="rId70"/>
      <w:footerReference w:type="default" r:id="rId71"/>
      <w:headerReference w:type="first" r:id="rId72"/>
      <w:footerReference w:type="first" r:id="rId73"/>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66D5E" w14:textId="77777777" w:rsidR="009C7311" w:rsidRDefault="009C7311">
      <w:r>
        <w:separator/>
      </w:r>
    </w:p>
  </w:endnote>
  <w:endnote w:type="continuationSeparator" w:id="0">
    <w:p w14:paraId="0E877B87" w14:textId="77777777" w:rsidR="009C7311" w:rsidRDefault="009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83"/>
      <w:gridCol w:w="2084"/>
      <w:gridCol w:w="4083"/>
    </w:tblGrid>
    <w:tr w:rsidR="00B87609" w14:paraId="7F72FCA1" w14:textId="77777777">
      <w:trPr>
        <w:trHeight w:val="240"/>
      </w:trPr>
      <w:tc>
        <w:tcPr>
          <w:tcW w:w="0" w:type="auto"/>
          <w:tcMar>
            <w:left w:w="100" w:type="dxa"/>
            <w:right w:w="100" w:type="dxa"/>
          </w:tcMar>
        </w:tcPr>
        <w:p w14:paraId="4984A2C4" w14:textId="77777777" w:rsidR="00B87609" w:rsidRDefault="00B87609">
          <w:pPr>
            <w:rPr>
              <w:b/>
              <w:color w:val="000000"/>
            </w:rPr>
          </w:pPr>
          <w:r>
            <w:rPr>
              <w:b/>
              <w:color w:val="000000"/>
              <w:sz w:val="32"/>
            </w:rPr>
            <w:t>LT</w:t>
          </w:r>
        </w:p>
      </w:tc>
      <w:tc>
        <w:tcPr>
          <w:tcW w:w="0" w:type="auto"/>
          <w:tcMar>
            <w:left w:w="100" w:type="dxa"/>
            <w:right w:w="100" w:type="dxa"/>
          </w:tcMar>
        </w:tcPr>
        <w:p w14:paraId="00650A0E"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7</w:t>
          </w:r>
          <w:r>
            <w:rPr>
              <w:b/>
              <w:color w:val="000000"/>
            </w:rPr>
            <w:fldChar w:fldCharType="end"/>
          </w:r>
        </w:p>
      </w:tc>
      <w:tc>
        <w:tcPr>
          <w:tcW w:w="0" w:type="auto"/>
          <w:tcMar>
            <w:left w:w="100" w:type="dxa"/>
            <w:right w:w="100" w:type="dxa"/>
          </w:tcMar>
        </w:tcPr>
        <w:p w14:paraId="3F3F6E30" w14:textId="77777777" w:rsidR="00B87609" w:rsidRDefault="00B87609">
          <w:pPr>
            <w:jc w:val="right"/>
            <w:rPr>
              <w:b/>
              <w:color w:val="000000"/>
              <w:sz w:val="32"/>
            </w:rPr>
          </w:pPr>
          <w:r>
            <w:rPr>
              <w:b/>
              <w:color w:val="000000"/>
              <w:sz w:val="32"/>
            </w:rPr>
            <w:t>LT</w:t>
          </w:r>
        </w:p>
      </w:tc>
    </w:tr>
  </w:tbl>
  <w:p w14:paraId="7952A8DE" w14:textId="77777777" w:rsidR="00B87609" w:rsidRDefault="00B87609">
    <w:pPr>
      <w:rPr>
        <w:b/>
        <w:color w:val="00000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8E0B" w14:textId="77777777" w:rsidR="00B87609" w:rsidRDefault="00B8760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EE91" w14:textId="77777777" w:rsidR="00B87609" w:rsidRDefault="00B8760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87609" w14:paraId="21F503BC" w14:textId="77777777">
      <w:tc>
        <w:tcPr>
          <w:tcW w:w="0" w:type="auto"/>
          <w:tcMar>
            <w:top w:w="0" w:type="dxa"/>
            <w:left w:w="60" w:type="dxa"/>
            <w:bottom w:w="80" w:type="dxa"/>
            <w:right w:w="60" w:type="dxa"/>
          </w:tcMar>
        </w:tcPr>
        <w:p w14:paraId="743EC8B9" w14:textId="77777777" w:rsidR="00B87609" w:rsidRDefault="00B87609">
          <w:pPr>
            <w:rPr>
              <w:b/>
              <w:color w:val="000000"/>
            </w:rPr>
          </w:pPr>
          <w:r>
            <w:rPr>
              <w:b/>
              <w:color w:val="000000"/>
              <w:sz w:val="32"/>
            </w:rPr>
            <w:t>LT</w:t>
          </w:r>
        </w:p>
      </w:tc>
      <w:tc>
        <w:tcPr>
          <w:tcW w:w="0" w:type="auto"/>
          <w:tcMar>
            <w:top w:w="0" w:type="dxa"/>
            <w:left w:w="60" w:type="dxa"/>
            <w:bottom w:w="80" w:type="dxa"/>
            <w:right w:w="60" w:type="dxa"/>
          </w:tcMar>
        </w:tcPr>
        <w:p w14:paraId="27A7666E"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21</w:t>
          </w:r>
          <w:r>
            <w:rPr>
              <w:b/>
              <w:color w:val="000000"/>
            </w:rPr>
            <w:fldChar w:fldCharType="end"/>
          </w:r>
        </w:p>
      </w:tc>
      <w:tc>
        <w:tcPr>
          <w:tcW w:w="0" w:type="auto"/>
          <w:tcMar>
            <w:top w:w="0" w:type="dxa"/>
            <w:left w:w="60" w:type="dxa"/>
            <w:bottom w:w="80" w:type="dxa"/>
            <w:right w:w="60" w:type="dxa"/>
          </w:tcMar>
        </w:tcPr>
        <w:p w14:paraId="5C11624D" w14:textId="77777777" w:rsidR="00B87609" w:rsidRDefault="00B87609">
          <w:pPr>
            <w:jc w:val="right"/>
            <w:rPr>
              <w:b/>
              <w:color w:val="000000"/>
              <w:sz w:val="32"/>
            </w:rPr>
          </w:pPr>
          <w:r>
            <w:rPr>
              <w:b/>
              <w:color w:val="000000"/>
              <w:sz w:val="32"/>
            </w:rPr>
            <w:t>LT</w:t>
          </w:r>
        </w:p>
      </w:tc>
    </w:tr>
  </w:tbl>
  <w:p w14:paraId="4F9CFC04" w14:textId="77777777" w:rsidR="00B87609" w:rsidRDefault="00B87609">
    <w:pPr>
      <w:rPr>
        <w:b/>
        <w:color w:val="00000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542D" w14:textId="77777777" w:rsidR="00B87609" w:rsidRDefault="00B8760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FAA59" w14:textId="77777777" w:rsidR="00B87609" w:rsidRDefault="00B8760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87609" w14:paraId="0F2B77D0" w14:textId="77777777">
      <w:tc>
        <w:tcPr>
          <w:tcW w:w="0" w:type="auto"/>
          <w:tcMar>
            <w:top w:w="0" w:type="dxa"/>
            <w:left w:w="60" w:type="dxa"/>
            <w:bottom w:w="80" w:type="dxa"/>
            <w:right w:w="60" w:type="dxa"/>
          </w:tcMar>
        </w:tcPr>
        <w:p w14:paraId="4E6ACCEE" w14:textId="77777777" w:rsidR="00B87609" w:rsidRDefault="00B87609">
          <w:pPr>
            <w:rPr>
              <w:b/>
              <w:color w:val="000000"/>
            </w:rPr>
          </w:pPr>
          <w:r>
            <w:rPr>
              <w:b/>
              <w:color w:val="000000"/>
              <w:sz w:val="32"/>
            </w:rPr>
            <w:t>LT</w:t>
          </w:r>
        </w:p>
      </w:tc>
      <w:tc>
        <w:tcPr>
          <w:tcW w:w="0" w:type="auto"/>
          <w:tcMar>
            <w:top w:w="0" w:type="dxa"/>
            <w:left w:w="60" w:type="dxa"/>
            <w:bottom w:w="80" w:type="dxa"/>
            <w:right w:w="60" w:type="dxa"/>
          </w:tcMar>
        </w:tcPr>
        <w:p w14:paraId="7244AFBC"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25</w:t>
          </w:r>
          <w:r>
            <w:rPr>
              <w:b/>
              <w:color w:val="000000"/>
            </w:rPr>
            <w:fldChar w:fldCharType="end"/>
          </w:r>
        </w:p>
      </w:tc>
      <w:tc>
        <w:tcPr>
          <w:tcW w:w="0" w:type="auto"/>
          <w:tcMar>
            <w:top w:w="0" w:type="dxa"/>
            <w:left w:w="60" w:type="dxa"/>
            <w:bottom w:w="80" w:type="dxa"/>
            <w:right w:w="60" w:type="dxa"/>
          </w:tcMar>
        </w:tcPr>
        <w:p w14:paraId="5016A101" w14:textId="77777777" w:rsidR="00B87609" w:rsidRDefault="00B87609">
          <w:pPr>
            <w:jc w:val="right"/>
            <w:rPr>
              <w:b/>
              <w:color w:val="000000"/>
              <w:sz w:val="32"/>
            </w:rPr>
          </w:pPr>
          <w:r>
            <w:rPr>
              <w:b/>
              <w:color w:val="000000"/>
              <w:sz w:val="32"/>
            </w:rPr>
            <w:t>LT</w:t>
          </w:r>
        </w:p>
      </w:tc>
    </w:tr>
  </w:tbl>
  <w:p w14:paraId="11A00EE1" w14:textId="77777777" w:rsidR="00B87609" w:rsidRDefault="00B87609">
    <w:pPr>
      <w:rPr>
        <w:b/>
        <w:color w:val="00000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3CE2" w14:textId="77777777" w:rsidR="00B87609" w:rsidRDefault="00B8760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A906" w14:textId="77777777" w:rsidR="00B87609" w:rsidRDefault="00B8760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87609" w14:paraId="6B2CE46B" w14:textId="77777777">
      <w:tc>
        <w:tcPr>
          <w:tcW w:w="0" w:type="auto"/>
          <w:tcMar>
            <w:top w:w="0" w:type="dxa"/>
            <w:left w:w="60" w:type="dxa"/>
            <w:bottom w:w="80" w:type="dxa"/>
            <w:right w:w="60" w:type="dxa"/>
          </w:tcMar>
        </w:tcPr>
        <w:p w14:paraId="584B8A3F" w14:textId="77777777" w:rsidR="00B87609" w:rsidRDefault="00B87609">
          <w:pPr>
            <w:rPr>
              <w:b/>
              <w:color w:val="000000"/>
            </w:rPr>
          </w:pPr>
          <w:r>
            <w:rPr>
              <w:b/>
              <w:color w:val="000000"/>
              <w:sz w:val="32"/>
            </w:rPr>
            <w:t>LT</w:t>
          </w:r>
        </w:p>
      </w:tc>
      <w:tc>
        <w:tcPr>
          <w:tcW w:w="0" w:type="auto"/>
          <w:tcMar>
            <w:top w:w="0" w:type="dxa"/>
            <w:left w:w="60" w:type="dxa"/>
            <w:bottom w:w="80" w:type="dxa"/>
            <w:right w:w="60" w:type="dxa"/>
          </w:tcMar>
        </w:tcPr>
        <w:p w14:paraId="65037D82"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27</w:t>
          </w:r>
          <w:r>
            <w:rPr>
              <w:b/>
              <w:color w:val="000000"/>
            </w:rPr>
            <w:fldChar w:fldCharType="end"/>
          </w:r>
        </w:p>
      </w:tc>
      <w:tc>
        <w:tcPr>
          <w:tcW w:w="0" w:type="auto"/>
          <w:tcMar>
            <w:top w:w="0" w:type="dxa"/>
            <w:left w:w="60" w:type="dxa"/>
            <w:bottom w:w="80" w:type="dxa"/>
            <w:right w:w="60" w:type="dxa"/>
          </w:tcMar>
        </w:tcPr>
        <w:p w14:paraId="51F2D046" w14:textId="77777777" w:rsidR="00B87609" w:rsidRDefault="00B87609">
          <w:pPr>
            <w:jc w:val="right"/>
            <w:rPr>
              <w:b/>
              <w:color w:val="000000"/>
              <w:sz w:val="32"/>
            </w:rPr>
          </w:pPr>
          <w:r>
            <w:rPr>
              <w:b/>
              <w:color w:val="000000"/>
              <w:sz w:val="32"/>
            </w:rPr>
            <w:t>LT</w:t>
          </w:r>
        </w:p>
      </w:tc>
    </w:tr>
  </w:tbl>
  <w:p w14:paraId="3443D8A7" w14:textId="77777777" w:rsidR="00B87609" w:rsidRDefault="00B87609">
    <w:pPr>
      <w:rPr>
        <w:b/>
        <w:color w:val="00000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CD71" w14:textId="77777777" w:rsidR="00B87609" w:rsidRDefault="00B876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6B9FF" w14:textId="77777777" w:rsidR="00B87609" w:rsidRDefault="00B87609"/>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E709" w14:textId="77777777" w:rsidR="00B87609" w:rsidRDefault="00B8760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57"/>
      <w:gridCol w:w="3668"/>
      <w:gridCol w:w="5757"/>
    </w:tblGrid>
    <w:tr w:rsidR="00B87609" w14:paraId="36D708EC" w14:textId="77777777">
      <w:tc>
        <w:tcPr>
          <w:tcW w:w="0" w:type="auto"/>
          <w:tcMar>
            <w:top w:w="0" w:type="dxa"/>
            <w:left w:w="60" w:type="dxa"/>
            <w:bottom w:w="80" w:type="dxa"/>
            <w:right w:w="60" w:type="dxa"/>
          </w:tcMar>
        </w:tcPr>
        <w:p w14:paraId="649A3244" w14:textId="77777777" w:rsidR="00B87609" w:rsidRDefault="00B87609">
          <w:pPr>
            <w:rPr>
              <w:b/>
              <w:color w:val="000000"/>
            </w:rPr>
          </w:pPr>
          <w:r>
            <w:rPr>
              <w:b/>
              <w:color w:val="000000"/>
              <w:sz w:val="32"/>
            </w:rPr>
            <w:t>EN</w:t>
          </w:r>
        </w:p>
      </w:tc>
      <w:tc>
        <w:tcPr>
          <w:tcW w:w="0" w:type="auto"/>
          <w:tcMar>
            <w:top w:w="0" w:type="dxa"/>
            <w:left w:w="60" w:type="dxa"/>
            <w:bottom w:w="80" w:type="dxa"/>
            <w:right w:w="60" w:type="dxa"/>
          </w:tcMar>
        </w:tcPr>
        <w:p w14:paraId="0A873A17"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30</w:t>
          </w:r>
          <w:r>
            <w:rPr>
              <w:b/>
              <w:color w:val="000000"/>
            </w:rPr>
            <w:fldChar w:fldCharType="end"/>
          </w:r>
        </w:p>
      </w:tc>
      <w:tc>
        <w:tcPr>
          <w:tcW w:w="0" w:type="auto"/>
          <w:tcMar>
            <w:top w:w="0" w:type="dxa"/>
            <w:left w:w="60" w:type="dxa"/>
            <w:bottom w:w="80" w:type="dxa"/>
            <w:right w:w="60" w:type="dxa"/>
          </w:tcMar>
        </w:tcPr>
        <w:p w14:paraId="00CC409A" w14:textId="77777777" w:rsidR="00B87609" w:rsidRDefault="00B87609">
          <w:pPr>
            <w:jc w:val="right"/>
            <w:rPr>
              <w:b/>
              <w:color w:val="000000"/>
              <w:sz w:val="32"/>
            </w:rPr>
          </w:pPr>
          <w:r>
            <w:rPr>
              <w:b/>
              <w:color w:val="000000"/>
              <w:sz w:val="32"/>
            </w:rPr>
            <w:t>EN</w:t>
          </w:r>
        </w:p>
      </w:tc>
    </w:tr>
  </w:tbl>
  <w:p w14:paraId="727E0951" w14:textId="77777777" w:rsidR="00B87609" w:rsidRDefault="00B87609">
    <w:pPr>
      <w:rPr>
        <w:b/>
        <w:color w:val="00000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F20ED" w14:textId="77777777" w:rsidR="00B87609" w:rsidRDefault="00B87609"/>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D1DAD" w14:textId="77777777" w:rsidR="00B87609" w:rsidRDefault="00B8760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87609" w14:paraId="7915EED5" w14:textId="77777777">
      <w:tc>
        <w:tcPr>
          <w:tcW w:w="0" w:type="auto"/>
          <w:tcMar>
            <w:top w:w="0" w:type="dxa"/>
            <w:left w:w="60" w:type="dxa"/>
            <w:bottom w:w="80" w:type="dxa"/>
            <w:right w:w="60" w:type="dxa"/>
          </w:tcMar>
        </w:tcPr>
        <w:p w14:paraId="14911961" w14:textId="77777777" w:rsidR="00B87609" w:rsidRDefault="00B87609">
          <w:pPr>
            <w:rPr>
              <w:b/>
              <w:color w:val="000000"/>
            </w:rPr>
          </w:pPr>
          <w:r>
            <w:rPr>
              <w:b/>
              <w:color w:val="000000"/>
              <w:sz w:val="32"/>
            </w:rPr>
            <w:t>LT</w:t>
          </w:r>
        </w:p>
      </w:tc>
      <w:tc>
        <w:tcPr>
          <w:tcW w:w="0" w:type="auto"/>
          <w:tcMar>
            <w:top w:w="0" w:type="dxa"/>
            <w:left w:w="60" w:type="dxa"/>
            <w:bottom w:w="80" w:type="dxa"/>
            <w:right w:w="60" w:type="dxa"/>
          </w:tcMar>
        </w:tcPr>
        <w:p w14:paraId="1D874AAC"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57182B">
            <w:rPr>
              <w:b/>
              <w:color w:val="000000"/>
            </w:rPr>
            <w:t>43</w:t>
          </w:r>
          <w:r>
            <w:rPr>
              <w:b/>
              <w:color w:val="000000"/>
            </w:rPr>
            <w:fldChar w:fldCharType="end"/>
          </w:r>
        </w:p>
      </w:tc>
      <w:tc>
        <w:tcPr>
          <w:tcW w:w="0" w:type="auto"/>
          <w:tcMar>
            <w:top w:w="0" w:type="dxa"/>
            <w:left w:w="60" w:type="dxa"/>
            <w:bottom w:w="80" w:type="dxa"/>
            <w:right w:w="60" w:type="dxa"/>
          </w:tcMar>
        </w:tcPr>
        <w:p w14:paraId="6A48774F" w14:textId="77777777" w:rsidR="00B87609" w:rsidRDefault="00B87609">
          <w:pPr>
            <w:jc w:val="right"/>
            <w:rPr>
              <w:b/>
              <w:color w:val="000000"/>
              <w:sz w:val="32"/>
            </w:rPr>
          </w:pPr>
          <w:r>
            <w:rPr>
              <w:b/>
              <w:color w:val="000000"/>
              <w:sz w:val="32"/>
            </w:rPr>
            <w:t>LT</w:t>
          </w:r>
        </w:p>
      </w:tc>
    </w:tr>
  </w:tbl>
  <w:p w14:paraId="5978591D" w14:textId="77777777" w:rsidR="00B87609" w:rsidRDefault="00B87609">
    <w:pPr>
      <w:rPr>
        <w:b/>
        <w:color w:val="000000"/>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3BDF" w14:textId="77777777" w:rsidR="00B87609" w:rsidRDefault="00B87609"/>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8769" w14:textId="77777777" w:rsidR="00B87609" w:rsidRDefault="00B87609"/>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B87609" w14:paraId="177393D5" w14:textId="77777777">
      <w:tc>
        <w:tcPr>
          <w:tcW w:w="0" w:type="auto"/>
          <w:tcMar>
            <w:top w:w="0" w:type="dxa"/>
            <w:left w:w="60" w:type="dxa"/>
            <w:bottom w:w="80" w:type="dxa"/>
            <w:right w:w="60" w:type="dxa"/>
          </w:tcMar>
          <w:vAlign w:val="center"/>
        </w:tcPr>
        <w:p w14:paraId="212EDFCF" w14:textId="77777777" w:rsidR="00B87609" w:rsidRDefault="00B87609">
          <w:pPr>
            <w:rPr>
              <w:b/>
              <w:color w:val="000000"/>
            </w:rPr>
          </w:pPr>
          <w:r>
            <w:rPr>
              <w:b/>
              <w:color w:val="000000"/>
              <w:sz w:val="32"/>
            </w:rPr>
            <w:t>EN</w:t>
          </w:r>
        </w:p>
      </w:tc>
      <w:tc>
        <w:tcPr>
          <w:tcW w:w="0" w:type="auto"/>
          <w:tcMar>
            <w:top w:w="0" w:type="dxa"/>
            <w:left w:w="60" w:type="dxa"/>
            <w:bottom w:w="80" w:type="dxa"/>
            <w:right w:w="60" w:type="dxa"/>
          </w:tcMar>
          <w:vAlign w:val="center"/>
        </w:tcPr>
        <w:p w14:paraId="1E4CD394"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57182B">
            <w:rPr>
              <w:b/>
              <w:color w:val="000000"/>
            </w:rPr>
            <w:t>44</w:t>
          </w:r>
          <w:r>
            <w:rPr>
              <w:b/>
              <w:color w:val="000000"/>
            </w:rPr>
            <w:fldChar w:fldCharType="end"/>
          </w:r>
        </w:p>
      </w:tc>
      <w:tc>
        <w:tcPr>
          <w:tcW w:w="0" w:type="auto"/>
          <w:tcMar>
            <w:top w:w="0" w:type="dxa"/>
            <w:left w:w="60" w:type="dxa"/>
            <w:bottom w:w="80" w:type="dxa"/>
            <w:right w:w="60" w:type="dxa"/>
          </w:tcMar>
          <w:vAlign w:val="center"/>
        </w:tcPr>
        <w:p w14:paraId="045DA445" w14:textId="77777777" w:rsidR="00B87609" w:rsidRDefault="00B87609">
          <w:pPr>
            <w:jc w:val="right"/>
            <w:rPr>
              <w:b/>
              <w:color w:val="000000"/>
              <w:sz w:val="32"/>
            </w:rPr>
          </w:pPr>
          <w:r>
            <w:rPr>
              <w:b/>
              <w:color w:val="000000"/>
              <w:sz w:val="32"/>
            </w:rPr>
            <w:t>EN</w:t>
          </w:r>
        </w:p>
      </w:tc>
    </w:tr>
  </w:tbl>
  <w:p w14:paraId="47FAFEA9" w14:textId="77777777" w:rsidR="00B87609" w:rsidRDefault="00B87609">
    <w:pPr>
      <w:rPr>
        <w:b/>
        <w:color w:val="00000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8726" w14:textId="77777777" w:rsidR="00B87609" w:rsidRDefault="00B87609"/>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4319" w14:textId="77777777" w:rsidR="00B87609" w:rsidRDefault="00B876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83"/>
      <w:gridCol w:w="2084"/>
      <w:gridCol w:w="4083"/>
    </w:tblGrid>
    <w:tr w:rsidR="00B87609" w14:paraId="0446E07B" w14:textId="77777777">
      <w:trPr>
        <w:trHeight w:val="240"/>
      </w:trPr>
      <w:tc>
        <w:tcPr>
          <w:tcW w:w="0" w:type="auto"/>
          <w:tcMar>
            <w:left w:w="100" w:type="dxa"/>
            <w:right w:w="100" w:type="dxa"/>
          </w:tcMar>
        </w:tcPr>
        <w:p w14:paraId="3F9706BA" w14:textId="77777777" w:rsidR="00B87609" w:rsidRDefault="00B87609">
          <w:pPr>
            <w:rPr>
              <w:b/>
              <w:color w:val="000000"/>
            </w:rPr>
          </w:pPr>
          <w:r>
            <w:rPr>
              <w:b/>
              <w:color w:val="000000"/>
              <w:sz w:val="32"/>
            </w:rPr>
            <w:t>LT</w:t>
          </w:r>
        </w:p>
      </w:tc>
      <w:tc>
        <w:tcPr>
          <w:tcW w:w="0" w:type="auto"/>
          <w:tcMar>
            <w:left w:w="100" w:type="dxa"/>
            <w:right w:w="100" w:type="dxa"/>
          </w:tcMar>
        </w:tcPr>
        <w:p w14:paraId="1FE9D20F"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8</w:t>
          </w:r>
          <w:r>
            <w:rPr>
              <w:b/>
              <w:color w:val="000000"/>
            </w:rPr>
            <w:fldChar w:fldCharType="end"/>
          </w:r>
        </w:p>
      </w:tc>
      <w:tc>
        <w:tcPr>
          <w:tcW w:w="0" w:type="auto"/>
          <w:tcMar>
            <w:left w:w="100" w:type="dxa"/>
            <w:right w:w="100" w:type="dxa"/>
          </w:tcMar>
        </w:tcPr>
        <w:p w14:paraId="682C3DAC" w14:textId="77777777" w:rsidR="00B87609" w:rsidRDefault="00B87609">
          <w:pPr>
            <w:jc w:val="right"/>
            <w:rPr>
              <w:b/>
              <w:color w:val="000000"/>
              <w:sz w:val="32"/>
            </w:rPr>
          </w:pPr>
          <w:r>
            <w:rPr>
              <w:b/>
              <w:color w:val="000000"/>
              <w:sz w:val="32"/>
            </w:rPr>
            <w:t>LT</w:t>
          </w:r>
        </w:p>
      </w:tc>
    </w:tr>
  </w:tbl>
  <w:p w14:paraId="2E1E7EDD" w14:textId="77777777" w:rsidR="00B87609" w:rsidRDefault="00B87609">
    <w:pPr>
      <w:rPr>
        <w:b/>
        <w:color w:val="000000"/>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86"/>
      <w:gridCol w:w="2477"/>
      <w:gridCol w:w="3887"/>
    </w:tblGrid>
    <w:tr w:rsidR="00B87609" w14:paraId="415A967E" w14:textId="77777777">
      <w:tc>
        <w:tcPr>
          <w:tcW w:w="0" w:type="auto"/>
          <w:tcMar>
            <w:top w:w="0" w:type="dxa"/>
            <w:left w:w="60" w:type="dxa"/>
            <w:bottom w:w="80" w:type="dxa"/>
            <w:right w:w="60" w:type="dxa"/>
          </w:tcMar>
          <w:vAlign w:val="center"/>
        </w:tcPr>
        <w:p w14:paraId="01708B26" w14:textId="77777777" w:rsidR="00B87609" w:rsidRDefault="00B87609">
          <w:pPr>
            <w:rPr>
              <w:b/>
              <w:color w:val="000000"/>
            </w:rPr>
          </w:pPr>
          <w:r>
            <w:rPr>
              <w:b/>
              <w:color w:val="000000"/>
              <w:sz w:val="32"/>
            </w:rPr>
            <w:t>EN</w:t>
          </w:r>
        </w:p>
      </w:tc>
      <w:tc>
        <w:tcPr>
          <w:tcW w:w="0" w:type="auto"/>
          <w:tcMar>
            <w:top w:w="0" w:type="dxa"/>
            <w:left w:w="60" w:type="dxa"/>
            <w:bottom w:w="80" w:type="dxa"/>
            <w:right w:w="60" w:type="dxa"/>
          </w:tcMar>
          <w:vAlign w:val="center"/>
        </w:tcPr>
        <w:p w14:paraId="5596DDB0"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45</w:t>
          </w:r>
          <w:r>
            <w:rPr>
              <w:b/>
              <w:color w:val="000000"/>
            </w:rPr>
            <w:fldChar w:fldCharType="end"/>
          </w:r>
        </w:p>
      </w:tc>
      <w:tc>
        <w:tcPr>
          <w:tcW w:w="0" w:type="auto"/>
          <w:tcMar>
            <w:top w:w="0" w:type="dxa"/>
            <w:left w:w="60" w:type="dxa"/>
            <w:bottom w:w="80" w:type="dxa"/>
            <w:right w:w="60" w:type="dxa"/>
          </w:tcMar>
          <w:vAlign w:val="center"/>
        </w:tcPr>
        <w:p w14:paraId="17C37B36" w14:textId="77777777" w:rsidR="00B87609" w:rsidRDefault="00B87609">
          <w:pPr>
            <w:jc w:val="right"/>
            <w:rPr>
              <w:b/>
              <w:color w:val="000000"/>
              <w:sz w:val="32"/>
            </w:rPr>
          </w:pPr>
          <w:r>
            <w:rPr>
              <w:b/>
              <w:color w:val="000000"/>
              <w:sz w:val="32"/>
            </w:rPr>
            <w:t>EN</w:t>
          </w:r>
        </w:p>
      </w:tc>
    </w:tr>
  </w:tbl>
  <w:p w14:paraId="4B4C2B60" w14:textId="77777777" w:rsidR="00B87609" w:rsidRDefault="00B87609">
    <w:pPr>
      <w:rPr>
        <w:b/>
        <w:color w:val="00000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AAEB" w14:textId="77777777" w:rsidR="00B87609" w:rsidRDefault="00B87609"/>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36C1E" w14:textId="77777777" w:rsidR="00B87609" w:rsidRDefault="00B87609"/>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87609" w14:paraId="534ED6A0" w14:textId="77777777">
      <w:tc>
        <w:tcPr>
          <w:tcW w:w="0" w:type="auto"/>
          <w:tcMar>
            <w:top w:w="0" w:type="dxa"/>
            <w:left w:w="60" w:type="dxa"/>
            <w:bottom w:w="80" w:type="dxa"/>
            <w:right w:w="60" w:type="dxa"/>
          </w:tcMar>
        </w:tcPr>
        <w:p w14:paraId="5C98E30B" w14:textId="77777777" w:rsidR="00B87609" w:rsidRDefault="00B87609">
          <w:pPr>
            <w:rPr>
              <w:b/>
              <w:color w:val="000000"/>
            </w:rPr>
          </w:pPr>
          <w:r>
            <w:rPr>
              <w:b/>
              <w:color w:val="000000"/>
              <w:sz w:val="32"/>
            </w:rPr>
            <w:t>LT</w:t>
          </w:r>
        </w:p>
      </w:tc>
      <w:tc>
        <w:tcPr>
          <w:tcW w:w="0" w:type="auto"/>
          <w:tcMar>
            <w:top w:w="0" w:type="dxa"/>
            <w:left w:w="60" w:type="dxa"/>
            <w:bottom w:w="80" w:type="dxa"/>
            <w:right w:w="60" w:type="dxa"/>
          </w:tcMar>
        </w:tcPr>
        <w:p w14:paraId="704B13E8"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57182B">
            <w:rPr>
              <w:b/>
              <w:color w:val="000000"/>
            </w:rPr>
            <w:t>46</w:t>
          </w:r>
          <w:r>
            <w:rPr>
              <w:b/>
              <w:color w:val="000000"/>
            </w:rPr>
            <w:fldChar w:fldCharType="end"/>
          </w:r>
        </w:p>
      </w:tc>
      <w:tc>
        <w:tcPr>
          <w:tcW w:w="0" w:type="auto"/>
          <w:tcMar>
            <w:top w:w="0" w:type="dxa"/>
            <w:left w:w="60" w:type="dxa"/>
            <w:bottom w:w="80" w:type="dxa"/>
            <w:right w:w="60" w:type="dxa"/>
          </w:tcMar>
        </w:tcPr>
        <w:p w14:paraId="0B478F3D" w14:textId="77777777" w:rsidR="00B87609" w:rsidRDefault="00B87609">
          <w:pPr>
            <w:jc w:val="right"/>
            <w:rPr>
              <w:b/>
              <w:color w:val="000000"/>
              <w:sz w:val="32"/>
            </w:rPr>
          </w:pPr>
          <w:r>
            <w:rPr>
              <w:b/>
              <w:color w:val="000000"/>
              <w:sz w:val="32"/>
            </w:rPr>
            <w:t>LT</w:t>
          </w:r>
        </w:p>
      </w:tc>
    </w:tr>
  </w:tbl>
  <w:p w14:paraId="128C8C33" w14:textId="77777777" w:rsidR="00B87609" w:rsidRDefault="00B87609">
    <w:pPr>
      <w:rPr>
        <w:b/>
        <w:color w:val="000000"/>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112F0" w14:textId="77777777" w:rsidR="00B87609" w:rsidRDefault="00B876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0CF0" w14:textId="77777777" w:rsidR="00B87609" w:rsidRDefault="00B8760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4C63" w14:textId="77777777" w:rsidR="00B87609" w:rsidRDefault="00B876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203"/>
      <w:gridCol w:w="1844"/>
      <w:gridCol w:w="4203"/>
    </w:tblGrid>
    <w:tr w:rsidR="00B87609" w14:paraId="76DE8FC8" w14:textId="77777777">
      <w:trPr>
        <w:trHeight w:val="160"/>
      </w:trPr>
      <w:tc>
        <w:tcPr>
          <w:tcW w:w="0" w:type="auto"/>
          <w:tcMar>
            <w:top w:w="0" w:type="dxa"/>
            <w:left w:w="60" w:type="dxa"/>
            <w:bottom w:w="80" w:type="dxa"/>
            <w:right w:w="60" w:type="dxa"/>
          </w:tcMar>
        </w:tcPr>
        <w:p w14:paraId="099BF389" w14:textId="77777777" w:rsidR="00B87609" w:rsidRDefault="00B87609">
          <w:pPr>
            <w:rPr>
              <w:b/>
              <w:color w:val="000000"/>
            </w:rPr>
          </w:pPr>
          <w:r>
            <w:rPr>
              <w:b/>
              <w:color w:val="000000"/>
              <w:sz w:val="32"/>
            </w:rPr>
            <w:t>LT</w:t>
          </w:r>
        </w:p>
      </w:tc>
      <w:tc>
        <w:tcPr>
          <w:tcW w:w="0" w:type="auto"/>
          <w:tcMar>
            <w:top w:w="0" w:type="dxa"/>
            <w:left w:w="60" w:type="dxa"/>
            <w:bottom w:w="80" w:type="dxa"/>
            <w:right w:w="60" w:type="dxa"/>
          </w:tcMar>
        </w:tcPr>
        <w:p w14:paraId="3EDA9521"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14</w:t>
          </w:r>
          <w:r>
            <w:rPr>
              <w:b/>
              <w:color w:val="000000"/>
            </w:rPr>
            <w:fldChar w:fldCharType="end"/>
          </w:r>
        </w:p>
      </w:tc>
      <w:tc>
        <w:tcPr>
          <w:tcW w:w="0" w:type="auto"/>
          <w:tcMar>
            <w:top w:w="0" w:type="dxa"/>
            <w:left w:w="60" w:type="dxa"/>
            <w:bottom w:w="80" w:type="dxa"/>
            <w:right w:w="60" w:type="dxa"/>
          </w:tcMar>
        </w:tcPr>
        <w:p w14:paraId="6297DBF7" w14:textId="77777777" w:rsidR="00B87609" w:rsidRDefault="00B87609">
          <w:pPr>
            <w:jc w:val="right"/>
            <w:rPr>
              <w:b/>
              <w:color w:val="000000"/>
              <w:sz w:val="32"/>
            </w:rPr>
          </w:pPr>
          <w:r>
            <w:rPr>
              <w:b/>
              <w:color w:val="000000"/>
              <w:sz w:val="32"/>
            </w:rPr>
            <w:t>LT</w:t>
          </w:r>
        </w:p>
      </w:tc>
    </w:tr>
  </w:tbl>
  <w:p w14:paraId="533EF1ED" w14:textId="77777777" w:rsidR="00B87609" w:rsidRDefault="00B87609">
    <w:pPr>
      <w:rPr>
        <w:b/>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8633" w14:textId="77777777" w:rsidR="00B87609" w:rsidRDefault="00B8760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31C92" w14:textId="77777777" w:rsidR="00B87609" w:rsidRDefault="00B876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87609" w14:paraId="0E7394F2" w14:textId="77777777">
      <w:trPr>
        <w:trHeight w:val="160"/>
      </w:trPr>
      <w:tc>
        <w:tcPr>
          <w:tcW w:w="0" w:type="auto"/>
          <w:tcMar>
            <w:top w:w="0" w:type="dxa"/>
            <w:left w:w="60" w:type="dxa"/>
            <w:bottom w:w="80" w:type="dxa"/>
            <w:right w:w="60" w:type="dxa"/>
          </w:tcMar>
        </w:tcPr>
        <w:p w14:paraId="20BEE5B2" w14:textId="77777777" w:rsidR="00B87609" w:rsidRDefault="00B87609">
          <w:pPr>
            <w:rPr>
              <w:b/>
              <w:color w:val="000000"/>
            </w:rPr>
          </w:pPr>
          <w:r>
            <w:rPr>
              <w:b/>
              <w:color w:val="000000"/>
              <w:sz w:val="32"/>
            </w:rPr>
            <w:t>LT</w:t>
          </w:r>
        </w:p>
      </w:tc>
      <w:tc>
        <w:tcPr>
          <w:tcW w:w="0" w:type="auto"/>
          <w:tcMar>
            <w:top w:w="0" w:type="dxa"/>
            <w:left w:w="60" w:type="dxa"/>
            <w:bottom w:w="80" w:type="dxa"/>
            <w:right w:w="60" w:type="dxa"/>
          </w:tcMar>
        </w:tcPr>
        <w:p w14:paraId="567E9B8E" w14:textId="77777777" w:rsidR="00B87609" w:rsidRDefault="00B87609">
          <w:pPr>
            <w:jc w:val="center"/>
            <w:rPr>
              <w:b/>
              <w:color w:val="000000"/>
              <w:sz w:val="32"/>
            </w:rPr>
          </w:pPr>
          <w:r>
            <w:rPr>
              <w:b/>
              <w:color w:val="000000"/>
            </w:rPr>
            <w:fldChar w:fldCharType="begin"/>
          </w:r>
          <w:r>
            <w:rPr>
              <w:b/>
              <w:color w:val="000000"/>
            </w:rPr>
            <w:instrText>PAGE</w:instrText>
          </w:r>
          <w:r>
            <w:rPr>
              <w:b/>
              <w:color w:val="000000"/>
            </w:rPr>
            <w:fldChar w:fldCharType="separate"/>
          </w:r>
          <w:r w:rsidR="00C42F6C">
            <w:rPr>
              <w:b/>
              <w:color w:val="000000"/>
            </w:rPr>
            <w:t>18</w:t>
          </w:r>
          <w:r>
            <w:rPr>
              <w:b/>
              <w:color w:val="000000"/>
            </w:rPr>
            <w:fldChar w:fldCharType="end"/>
          </w:r>
        </w:p>
      </w:tc>
      <w:tc>
        <w:tcPr>
          <w:tcW w:w="0" w:type="auto"/>
          <w:tcMar>
            <w:top w:w="0" w:type="dxa"/>
            <w:left w:w="60" w:type="dxa"/>
            <w:bottom w:w="80" w:type="dxa"/>
            <w:right w:w="60" w:type="dxa"/>
          </w:tcMar>
        </w:tcPr>
        <w:p w14:paraId="522271C6" w14:textId="77777777" w:rsidR="00B87609" w:rsidRDefault="00B87609">
          <w:pPr>
            <w:jc w:val="right"/>
            <w:rPr>
              <w:b/>
              <w:color w:val="000000"/>
              <w:sz w:val="32"/>
            </w:rPr>
          </w:pPr>
          <w:r>
            <w:rPr>
              <w:b/>
              <w:color w:val="000000"/>
              <w:sz w:val="32"/>
            </w:rPr>
            <w:t>LT</w:t>
          </w:r>
        </w:p>
      </w:tc>
    </w:tr>
  </w:tbl>
  <w:p w14:paraId="0325BD7E" w14:textId="77777777" w:rsidR="00B87609" w:rsidRDefault="00B87609">
    <w:pPr>
      <w:rPr>
        <w:b/>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244BD" w14:textId="77777777" w:rsidR="009C7311" w:rsidRDefault="009C7311">
      <w:r>
        <w:separator/>
      </w:r>
    </w:p>
  </w:footnote>
  <w:footnote w:type="continuationSeparator" w:id="0">
    <w:p w14:paraId="2C5A2814" w14:textId="77777777" w:rsidR="009C7311" w:rsidRDefault="009C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FF1D" w14:textId="77777777" w:rsidR="00B87609" w:rsidRDefault="00B8760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17B" w14:textId="77777777" w:rsidR="00B87609" w:rsidRDefault="00B8760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344E" w14:textId="77777777" w:rsidR="00B87609" w:rsidRDefault="00B8760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70AE" w14:textId="77777777" w:rsidR="00B87609" w:rsidRDefault="00B8760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8C65" w14:textId="77777777" w:rsidR="00B87609" w:rsidRDefault="00B8760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DCCB" w14:textId="77777777" w:rsidR="00B87609" w:rsidRDefault="00B8760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BF04" w14:textId="77777777" w:rsidR="00B87609" w:rsidRDefault="00B8760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DC35" w14:textId="77777777" w:rsidR="00B87609" w:rsidRDefault="00B8760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D4D7" w14:textId="77777777" w:rsidR="00B87609" w:rsidRDefault="00B8760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C03E" w14:textId="77777777" w:rsidR="00B87609" w:rsidRDefault="00B8760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37807" w14:textId="77777777" w:rsidR="00B87609" w:rsidRDefault="00B876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CA7B" w14:textId="77777777" w:rsidR="00B87609" w:rsidRDefault="00B87609"/>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79D53" w14:textId="77777777" w:rsidR="00B87609" w:rsidRDefault="00B8760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D120" w14:textId="77777777" w:rsidR="00B87609" w:rsidRDefault="00B8760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C5FE" w14:textId="77777777" w:rsidR="00B87609" w:rsidRDefault="00B8760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9F0C" w14:textId="77777777" w:rsidR="00B87609" w:rsidRDefault="00B8760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2DF4" w14:textId="77777777" w:rsidR="00B87609" w:rsidRDefault="00B8760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50AB" w14:textId="77777777" w:rsidR="00B87609" w:rsidRDefault="00B8760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9517" w14:textId="77777777" w:rsidR="00B87609" w:rsidRDefault="00B87609"/>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1F51" w14:textId="77777777" w:rsidR="00B87609" w:rsidRDefault="00B8760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D35E9" w14:textId="77777777" w:rsidR="00B87609" w:rsidRDefault="00B8760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430B" w14:textId="77777777" w:rsidR="00B87609" w:rsidRDefault="00B876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D0E1" w14:textId="77777777" w:rsidR="00B87609" w:rsidRDefault="00B87609"/>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1AEA" w14:textId="77777777" w:rsidR="00B87609" w:rsidRDefault="00B8760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C3E52" w14:textId="77777777" w:rsidR="00B87609" w:rsidRDefault="00B8760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A7336" w14:textId="77777777" w:rsidR="00B87609" w:rsidRDefault="00B8760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A93A" w14:textId="77777777" w:rsidR="00B87609" w:rsidRDefault="00B876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0775" w14:textId="77777777" w:rsidR="00B87609" w:rsidRDefault="00B876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B91B" w14:textId="77777777" w:rsidR="00B87609" w:rsidRDefault="00B876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8A9C0" w14:textId="77777777" w:rsidR="00B87609" w:rsidRDefault="00B876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9D3E" w14:textId="77777777" w:rsidR="00B87609" w:rsidRDefault="00B8760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6F69" w14:textId="77777777" w:rsidR="00B87609" w:rsidRDefault="00B8760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1754" w14:textId="77777777" w:rsidR="00B87609" w:rsidRDefault="00B876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3A4E18A0">
      <w:start w:val="1"/>
      <w:numFmt w:val="bullet"/>
      <w:lvlText w:val=""/>
      <w:lvlJc w:val="left"/>
      <w:pPr>
        <w:ind w:left="720" w:hanging="360"/>
      </w:pPr>
      <w:rPr>
        <w:rFonts w:ascii="Symbol" w:hAnsi="Symbol"/>
      </w:rPr>
    </w:lvl>
    <w:lvl w:ilvl="1" w:tplc="1AC2CDC8">
      <w:start w:val="1"/>
      <w:numFmt w:val="bullet"/>
      <w:lvlText w:val="o"/>
      <w:lvlJc w:val="left"/>
      <w:pPr>
        <w:tabs>
          <w:tab w:val="num" w:pos="1440"/>
        </w:tabs>
        <w:ind w:left="1440" w:hanging="360"/>
      </w:pPr>
      <w:rPr>
        <w:rFonts w:ascii="Courier New" w:hAnsi="Courier New"/>
      </w:rPr>
    </w:lvl>
    <w:lvl w:ilvl="2" w:tplc="167842F0">
      <w:start w:val="1"/>
      <w:numFmt w:val="bullet"/>
      <w:lvlText w:val=""/>
      <w:lvlJc w:val="left"/>
      <w:pPr>
        <w:tabs>
          <w:tab w:val="num" w:pos="2160"/>
        </w:tabs>
        <w:ind w:left="2160" w:hanging="360"/>
      </w:pPr>
      <w:rPr>
        <w:rFonts w:ascii="Wingdings" w:hAnsi="Wingdings"/>
      </w:rPr>
    </w:lvl>
    <w:lvl w:ilvl="3" w:tplc="68843100">
      <w:start w:val="1"/>
      <w:numFmt w:val="bullet"/>
      <w:lvlText w:val=""/>
      <w:lvlJc w:val="left"/>
      <w:pPr>
        <w:tabs>
          <w:tab w:val="num" w:pos="2880"/>
        </w:tabs>
        <w:ind w:left="2880" w:hanging="360"/>
      </w:pPr>
      <w:rPr>
        <w:rFonts w:ascii="Symbol" w:hAnsi="Symbol"/>
      </w:rPr>
    </w:lvl>
    <w:lvl w:ilvl="4" w:tplc="1FA6A1F4">
      <w:start w:val="1"/>
      <w:numFmt w:val="bullet"/>
      <w:lvlText w:val="o"/>
      <w:lvlJc w:val="left"/>
      <w:pPr>
        <w:tabs>
          <w:tab w:val="num" w:pos="3600"/>
        </w:tabs>
        <w:ind w:left="3600" w:hanging="360"/>
      </w:pPr>
      <w:rPr>
        <w:rFonts w:ascii="Courier New" w:hAnsi="Courier New"/>
      </w:rPr>
    </w:lvl>
    <w:lvl w:ilvl="5" w:tplc="B282C700">
      <w:start w:val="1"/>
      <w:numFmt w:val="bullet"/>
      <w:lvlText w:val=""/>
      <w:lvlJc w:val="left"/>
      <w:pPr>
        <w:tabs>
          <w:tab w:val="num" w:pos="4320"/>
        </w:tabs>
        <w:ind w:left="4320" w:hanging="360"/>
      </w:pPr>
      <w:rPr>
        <w:rFonts w:ascii="Wingdings" w:hAnsi="Wingdings"/>
      </w:rPr>
    </w:lvl>
    <w:lvl w:ilvl="6" w:tplc="D00ACF66">
      <w:start w:val="1"/>
      <w:numFmt w:val="bullet"/>
      <w:lvlText w:val=""/>
      <w:lvlJc w:val="left"/>
      <w:pPr>
        <w:tabs>
          <w:tab w:val="num" w:pos="5040"/>
        </w:tabs>
        <w:ind w:left="5040" w:hanging="360"/>
      </w:pPr>
      <w:rPr>
        <w:rFonts w:ascii="Symbol" w:hAnsi="Symbol"/>
      </w:rPr>
    </w:lvl>
    <w:lvl w:ilvl="7" w:tplc="3CF4E748">
      <w:start w:val="1"/>
      <w:numFmt w:val="bullet"/>
      <w:lvlText w:val="o"/>
      <w:lvlJc w:val="left"/>
      <w:pPr>
        <w:tabs>
          <w:tab w:val="num" w:pos="5760"/>
        </w:tabs>
        <w:ind w:left="5760" w:hanging="360"/>
      </w:pPr>
      <w:rPr>
        <w:rFonts w:ascii="Courier New" w:hAnsi="Courier New"/>
      </w:rPr>
    </w:lvl>
    <w:lvl w:ilvl="8" w:tplc="45A65DC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BA4DB28">
      <w:start w:val="1"/>
      <w:numFmt w:val="bullet"/>
      <w:lvlText w:val=""/>
      <w:lvlJc w:val="left"/>
      <w:pPr>
        <w:ind w:left="720" w:hanging="360"/>
      </w:pPr>
      <w:rPr>
        <w:rFonts w:ascii="Symbol" w:hAnsi="Symbol"/>
      </w:rPr>
    </w:lvl>
    <w:lvl w:ilvl="1" w:tplc="2130AA68">
      <w:start w:val="1"/>
      <w:numFmt w:val="bullet"/>
      <w:lvlText w:val="o"/>
      <w:lvlJc w:val="left"/>
      <w:pPr>
        <w:tabs>
          <w:tab w:val="num" w:pos="1440"/>
        </w:tabs>
        <w:ind w:left="1440" w:hanging="360"/>
      </w:pPr>
      <w:rPr>
        <w:rFonts w:ascii="Courier New" w:hAnsi="Courier New"/>
      </w:rPr>
    </w:lvl>
    <w:lvl w:ilvl="2" w:tplc="DA662940">
      <w:start w:val="1"/>
      <w:numFmt w:val="bullet"/>
      <w:lvlText w:val=""/>
      <w:lvlJc w:val="left"/>
      <w:pPr>
        <w:tabs>
          <w:tab w:val="num" w:pos="2160"/>
        </w:tabs>
        <w:ind w:left="2160" w:hanging="360"/>
      </w:pPr>
      <w:rPr>
        <w:rFonts w:ascii="Wingdings" w:hAnsi="Wingdings"/>
      </w:rPr>
    </w:lvl>
    <w:lvl w:ilvl="3" w:tplc="D020DA16">
      <w:start w:val="1"/>
      <w:numFmt w:val="bullet"/>
      <w:lvlText w:val=""/>
      <w:lvlJc w:val="left"/>
      <w:pPr>
        <w:tabs>
          <w:tab w:val="num" w:pos="2880"/>
        </w:tabs>
        <w:ind w:left="2880" w:hanging="360"/>
      </w:pPr>
      <w:rPr>
        <w:rFonts w:ascii="Symbol" w:hAnsi="Symbol"/>
      </w:rPr>
    </w:lvl>
    <w:lvl w:ilvl="4" w:tplc="37CE3E74">
      <w:start w:val="1"/>
      <w:numFmt w:val="bullet"/>
      <w:lvlText w:val="o"/>
      <w:lvlJc w:val="left"/>
      <w:pPr>
        <w:tabs>
          <w:tab w:val="num" w:pos="3600"/>
        </w:tabs>
        <w:ind w:left="3600" w:hanging="360"/>
      </w:pPr>
      <w:rPr>
        <w:rFonts w:ascii="Courier New" w:hAnsi="Courier New"/>
      </w:rPr>
    </w:lvl>
    <w:lvl w:ilvl="5" w:tplc="3252C396">
      <w:start w:val="1"/>
      <w:numFmt w:val="bullet"/>
      <w:lvlText w:val=""/>
      <w:lvlJc w:val="left"/>
      <w:pPr>
        <w:tabs>
          <w:tab w:val="num" w:pos="4320"/>
        </w:tabs>
        <w:ind w:left="4320" w:hanging="360"/>
      </w:pPr>
      <w:rPr>
        <w:rFonts w:ascii="Wingdings" w:hAnsi="Wingdings"/>
      </w:rPr>
    </w:lvl>
    <w:lvl w:ilvl="6" w:tplc="027A629C">
      <w:start w:val="1"/>
      <w:numFmt w:val="bullet"/>
      <w:lvlText w:val=""/>
      <w:lvlJc w:val="left"/>
      <w:pPr>
        <w:tabs>
          <w:tab w:val="num" w:pos="5040"/>
        </w:tabs>
        <w:ind w:left="5040" w:hanging="360"/>
      </w:pPr>
      <w:rPr>
        <w:rFonts w:ascii="Symbol" w:hAnsi="Symbol"/>
      </w:rPr>
    </w:lvl>
    <w:lvl w:ilvl="7" w:tplc="5F743CD8">
      <w:start w:val="1"/>
      <w:numFmt w:val="bullet"/>
      <w:lvlText w:val="o"/>
      <w:lvlJc w:val="left"/>
      <w:pPr>
        <w:tabs>
          <w:tab w:val="num" w:pos="5760"/>
        </w:tabs>
        <w:ind w:left="5760" w:hanging="360"/>
      </w:pPr>
      <w:rPr>
        <w:rFonts w:ascii="Courier New" w:hAnsi="Courier New"/>
      </w:rPr>
    </w:lvl>
    <w:lvl w:ilvl="8" w:tplc="A9D24E9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1F567FA8"/>
    <w:lvl w:ilvl="0" w:tplc="2DC4458E">
      <w:start w:val="1"/>
      <w:numFmt w:val="bullet"/>
      <w:lvlText w:val=""/>
      <w:lvlJc w:val="left"/>
      <w:pPr>
        <w:ind w:left="720" w:hanging="360"/>
      </w:pPr>
      <w:rPr>
        <w:rFonts w:ascii="Symbol" w:hAnsi="Symbol"/>
      </w:rPr>
    </w:lvl>
    <w:lvl w:ilvl="1" w:tplc="BED4436A">
      <w:start w:val="1"/>
      <w:numFmt w:val="bullet"/>
      <w:lvlText w:val="o"/>
      <w:lvlJc w:val="left"/>
      <w:pPr>
        <w:tabs>
          <w:tab w:val="num" w:pos="1440"/>
        </w:tabs>
        <w:ind w:left="1440" w:hanging="360"/>
      </w:pPr>
      <w:rPr>
        <w:rFonts w:ascii="Courier New" w:hAnsi="Courier New"/>
      </w:rPr>
    </w:lvl>
    <w:lvl w:ilvl="2" w:tplc="8F507ACE">
      <w:start w:val="1"/>
      <w:numFmt w:val="bullet"/>
      <w:lvlText w:val=""/>
      <w:lvlJc w:val="left"/>
      <w:pPr>
        <w:tabs>
          <w:tab w:val="num" w:pos="2160"/>
        </w:tabs>
        <w:ind w:left="2160" w:hanging="360"/>
      </w:pPr>
      <w:rPr>
        <w:rFonts w:ascii="Wingdings" w:hAnsi="Wingdings"/>
      </w:rPr>
    </w:lvl>
    <w:lvl w:ilvl="3" w:tplc="C66EDC00">
      <w:start w:val="1"/>
      <w:numFmt w:val="bullet"/>
      <w:lvlText w:val=""/>
      <w:lvlJc w:val="left"/>
      <w:pPr>
        <w:tabs>
          <w:tab w:val="num" w:pos="2880"/>
        </w:tabs>
        <w:ind w:left="2880" w:hanging="360"/>
      </w:pPr>
      <w:rPr>
        <w:rFonts w:ascii="Symbol" w:hAnsi="Symbol"/>
      </w:rPr>
    </w:lvl>
    <w:lvl w:ilvl="4" w:tplc="AC16580E">
      <w:start w:val="1"/>
      <w:numFmt w:val="bullet"/>
      <w:lvlText w:val="o"/>
      <w:lvlJc w:val="left"/>
      <w:pPr>
        <w:tabs>
          <w:tab w:val="num" w:pos="3600"/>
        </w:tabs>
        <w:ind w:left="3600" w:hanging="360"/>
      </w:pPr>
      <w:rPr>
        <w:rFonts w:ascii="Courier New" w:hAnsi="Courier New"/>
      </w:rPr>
    </w:lvl>
    <w:lvl w:ilvl="5" w:tplc="A22013D0">
      <w:start w:val="1"/>
      <w:numFmt w:val="bullet"/>
      <w:lvlText w:val=""/>
      <w:lvlJc w:val="left"/>
      <w:pPr>
        <w:tabs>
          <w:tab w:val="num" w:pos="4320"/>
        </w:tabs>
        <w:ind w:left="4320" w:hanging="360"/>
      </w:pPr>
      <w:rPr>
        <w:rFonts w:ascii="Wingdings" w:hAnsi="Wingdings"/>
      </w:rPr>
    </w:lvl>
    <w:lvl w:ilvl="6" w:tplc="66A2C5E2">
      <w:start w:val="1"/>
      <w:numFmt w:val="bullet"/>
      <w:lvlText w:val=""/>
      <w:lvlJc w:val="left"/>
      <w:pPr>
        <w:tabs>
          <w:tab w:val="num" w:pos="5040"/>
        </w:tabs>
        <w:ind w:left="5040" w:hanging="360"/>
      </w:pPr>
      <w:rPr>
        <w:rFonts w:ascii="Symbol" w:hAnsi="Symbol"/>
      </w:rPr>
    </w:lvl>
    <w:lvl w:ilvl="7" w:tplc="2B001BB4">
      <w:start w:val="1"/>
      <w:numFmt w:val="bullet"/>
      <w:lvlText w:val="o"/>
      <w:lvlJc w:val="left"/>
      <w:pPr>
        <w:tabs>
          <w:tab w:val="num" w:pos="5760"/>
        </w:tabs>
        <w:ind w:left="5760" w:hanging="360"/>
      </w:pPr>
      <w:rPr>
        <w:rFonts w:ascii="Courier New" w:hAnsi="Courier New"/>
      </w:rPr>
    </w:lvl>
    <w:lvl w:ilvl="8" w:tplc="385210D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7BFE3F98">
      <w:start w:val="1"/>
      <w:numFmt w:val="bullet"/>
      <w:lvlText w:val=""/>
      <w:lvlJc w:val="left"/>
      <w:pPr>
        <w:ind w:left="720" w:hanging="360"/>
      </w:pPr>
      <w:rPr>
        <w:rFonts w:ascii="Symbol" w:hAnsi="Symbol"/>
      </w:rPr>
    </w:lvl>
    <w:lvl w:ilvl="1" w:tplc="3DB842FA">
      <w:start w:val="1"/>
      <w:numFmt w:val="bullet"/>
      <w:lvlText w:val="o"/>
      <w:lvlJc w:val="left"/>
      <w:pPr>
        <w:tabs>
          <w:tab w:val="num" w:pos="1440"/>
        </w:tabs>
        <w:ind w:left="1440" w:hanging="360"/>
      </w:pPr>
      <w:rPr>
        <w:rFonts w:ascii="Courier New" w:hAnsi="Courier New"/>
      </w:rPr>
    </w:lvl>
    <w:lvl w:ilvl="2" w:tplc="D8167F12">
      <w:start w:val="1"/>
      <w:numFmt w:val="bullet"/>
      <w:lvlText w:val=""/>
      <w:lvlJc w:val="left"/>
      <w:pPr>
        <w:tabs>
          <w:tab w:val="num" w:pos="2160"/>
        </w:tabs>
        <w:ind w:left="2160" w:hanging="360"/>
      </w:pPr>
      <w:rPr>
        <w:rFonts w:ascii="Wingdings" w:hAnsi="Wingdings"/>
      </w:rPr>
    </w:lvl>
    <w:lvl w:ilvl="3" w:tplc="499EB940">
      <w:start w:val="1"/>
      <w:numFmt w:val="bullet"/>
      <w:lvlText w:val=""/>
      <w:lvlJc w:val="left"/>
      <w:pPr>
        <w:tabs>
          <w:tab w:val="num" w:pos="2880"/>
        </w:tabs>
        <w:ind w:left="2880" w:hanging="360"/>
      </w:pPr>
      <w:rPr>
        <w:rFonts w:ascii="Symbol" w:hAnsi="Symbol"/>
      </w:rPr>
    </w:lvl>
    <w:lvl w:ilvl="4" w:tplc="4D2E6D54">
      <w:start w:val="1"/>
      <w:numFmt w:val="bullet"/>
      <w:lvlText w:val="o"/>
      <w:lvlJc w:val="left"/>
      <w:pPr>
        <w:tabs>
          <w:tab w:val="num" w:pos="3600"/>
        </w:tabs>
        <w:ind w:left="3600" w:hanging="360"/>
      </w:pPr>
      <w:rPr>
        <w:rFonts w:ascii="Courier New" w:hAnsi="Courier New"/>
      </w:rPr>
    </w:lvl>
    <w:lvl w:ilvl="5" w:tplc="C6BC9182">
      <w:start w:val="1"/>
      <w:numFmt w:val="bullet"/>
      <w:lvlText w:val=""/>
      <w:lvlJc w:val="left"/>
      <w:pPr>
        <w:tabs>
          <w:tab w:val="num" w:pos="4320"/>
        </w:tabs>
        <w:ind w:left="4320" w:hanging="360"/>
      </w:pPr>
      <w:rPr>
        <w:rFonts w:ascii="Wingdings" w:hAnsi="Wingdings"/>
      </w:rPr>
    </w:lvl>
    <w:lvl w:ilvl="6" w:tplc="C2142632">
      <w:start w:val="1"/>
      <w:numFmt w:val="bullet"/>
      <w:lvlText w:val=""/>
      <w:lvlJc w:val="left"/>
      <w:pPr>
        <w:tabs>
          <w:tab w:val="num" w:pos="5040"/>
        </w:tabs>
        <w:ind w:left="5040" w:hanging="360"/>
      </w:pPr>
      <w:rPr>
        <w:rFonts w:ascii="Symbol" w:hAnsi="Symbol"/>
      </w:rPr>
    </w:lvl>
    <w:lvl w:ilvl="7" w:tplc="90301A30">
      <w:start w:val="1"/>
      <w:numFmt w:val="bullet"/>
      <w:lvlText w:val="o"/>
      <w:lvlJc w:val="left"/>
      <w:pPr>
        <w:tabs>
          <w:tab w:val="num" w:pos="5760"/>
        </w:tabs>
        <w:ind w:left="5760" w:hanging="360"/>
      </w:pPr>
      <w:rPr>
        <w:rFonts w:ascii="Courier New" w:hAnsi="Courier New"/>
      </w:rPr>
    </w:lvl>
    <w:lvl w:ilvl="8" w:tplc="E69455B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AD27914">
      <w:start w:val="1"/>
      <w:numFmt w:val="bullet"/>
      <w:lvlText w:val=""/>
      <w:lvlJc w:val="left"/>
      <w:pPr>
        <w:ind w:left="720" w:hanging="360"/>
      </w:pPr>
      <w:rPr>
        <w:rFonts w:ascii="Symbol" w:hAnsi="Symbol"/>
      </w:rPr>
    </w:lvl>
    <w:lvl w:ilvl="1" w:tplc="7228DAE6">
      <w:start w:val="1"/>
      <w:numFmt w:val="bullet"/>
      <w:lvlText w:val="o"/>
      <w:lvlJc w:val="left"/>
      <w:pPr>
        <w:tabs>
          <w:tab w:val="num" w:pos="1440"/>
        </w:tabs>
        <w:ind w:left="1440" w:hanging="360"/>
      </w:pPr>
      <w:rPr>
        <w:rFonts w:ascii="Courier New" w:hAnsi="Courier New"/>
      </w:rPr>
    </w:lvl>
    <w:lvl w:ilvl="2" w:tplc="4628E428">
      <w:start w:val="1"/>
      <w:numFmt w:val="bullet"/>
      <w:lvlText w:val=""/>
      <w:lvlJc w:val="left"/>
      <w:pPr>
        <w:tabs>
          <w:tab w:val="num" w:pos="2160"/>
        </w:tabs>
        <w:ind w:left="2160" w:hanging="360"/>
      </w:pPr>
      <w:rPr>
        <w:rFonts w:ascii="Wingdings" w:hAnsi="Wingdings"/>
      </w:rPr>
    </w:lvl>
    <w:lvl w:ilvl="3" w:tplc="5B86BF74">
      <w:start w:val="1"/>
      <w:numFmt w:val="bullet"/>
      <w:lvlText w:val=""/>
      <w:lvlJc w:val="left"/>
      <w:pPr>
        <w:tabs>
          <w:tab w:val="num" w:pos="2880"/>
        </w:tabs>
        <w:ind w:left="2880" w:hanging="360"/>
      </w:pPr>
      <w:rPr>
        <w:rFonts w:ascii="Symbol" w:hAnsi="Symbol"/>
      </w:rPr>
    </w:lvl>
    <w:lvl w:ilvl="4" w:tplc="79202ABC">
      <w:start w:val="1"/>
      <w:numFmt w:val="bullet"/>
      <w:lvlText w:val="o"/>
      <w:lvlJc w:val="left"/>
      <w:pPr>
        <w:tabs>
          <w:tab w:val="num" w:pos="3600"/>
        </w:tabs>
        <w:ind w:left="3600" w:hanging="360"/>
      </w:pPr>
      <w:rPr>
        <w:rFonts w:ascii="Courier New" w:hAnsi="Courier New"/>
      </w:rPr>
    </w:lvl>
    <w:lvl w:ilvl="5" w:tplc="F9304FF6">
      <w:start w:val="1"/>
      <w:numFmt w:val="bullet"/>
      <w:lvlText w:val=""/>
      <w:lvlJc w:val="left"/>
      <w:pPr>
        <w:tabs>
          <w:tab w:val="num" w:pos="4320"/>
        </w:tabs>
        <w:ind w:left="4320" w:hanging="360"/>
      </w:pPr>
      <w:rPr>
        <w:rFonts w:ascii="Wingdings" w:hAnsi="Wingdings"/>
      </w:rPr>
    </w:lvl>
    <w:lvl w:ilvl="6" w:tplc="1FC884E0">
      <w:start w:val="1"/>
      <w:numFmt w:val="bullet"/>
      <w:lvlText w:val=""/>
      <w:lvlJc w:val="left"/>
      <w:pPr>
        <w:tabs>
          <w:tab w:val="num" w:pos="5040"/>
        </w:tabs>
        <w:ind w:left="5040" w:hanging="360"/>
      </w:pPr>
      <w:rPr>
        <w:rFonts w:ascii="Symbol" w:hAnsi="Symbol"/>
      </w:rPr>
    </w:lvl>
    <w:lvl w:ilvl="7" w:tplc="E9D42158">
      <w:start w:val="1"/>
      <w:numFmt w:val="bullet"/>
      <w:lvlText w:val="o"/>
      <w:lvlJc w:val="left"/>
      <w:pPr>
        <w:tabs>
          <w:tab w:val="num" w:pos="5760"/>
        </w:tabs>
        <w:ind w:left="5760" w:hanging="360"/>
      </w:pPr>
      <w:rPr>
        <w:rFonts w:ascii="Courier New" w:hAnsi="Courier New"/>
      </w:rPr>
    </w:lvl>
    <w:lvl w:ilvl="8" w:tplc="B96AB5B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1D41F46">
      <w:start w:val="1"/>
      <w:numFmt w:val="bullet"/>
      <w:lvlText w:val=""/>
      <w:lvlJc w:val="left"/>
      <w:pPr>
        <w:ind w:left="720" w:hanging="360"/>
      </w:pPr>
      <w:rPr>
        <w:rFonts w:ascii="Symbol" w:hAnsi="Symbol"/>
      </w:rPr>
    </w:lvl>
    <w:lvl w:ilvl="1" w:tplc="411C3968">
      <w:start w:val="1"/>
      <w:numFmt w:val="bullet"/>
      <w:lvlText w:val="o"/>
      <w:lvlJc w:val="left"/>
      <w:pPr>
        <w:tabs>
          <w:tab w:val="num" w:pos="1440"/>
        </w:tabs>
        <w:ind w:left="1440" w:hanging="360"/>
      </w:pPr>
      <w:rPr>
        <w:rFonts w:ascii="Courier New" w:hAnsi="Courier New"/>
      </w:rPr>
    </w:lvl>
    <w:lvl w:ilvl="2" w:tplc="C13A4EDC">
      <w:start w:val="1"/>
      <w:numFmt w:val="bullet"/>
      <w:lvlText w:val=""/>
      <w:lvlJc w:val="left"/>
      <w:pPr>
        <w:tabs>
          <w:tab w:val="num" w:pos="2160"/>
        </w:tabs>
        <w:ind w:left="2160" w:hanging="360"/>
      </w:pPr>
      <w:rPr>
        <w:rFonts w:ascii="Wingdings" w:hAnsi="Wingdings"/>
      </w:rPr>
    </w:lvl>
    <w:lvl w:ilvl="3" w:tplc="DB1C5834">
      <w:start w:val="1"/>
      <w:numFmt w:val="bullet"/>
      <w:lvlText w:val=""/>
      <w:lvlJc w:val="left"/>
      <w:pPr>
        <w:tabs>
          <w:tab w:val="num" w:pos="2880"/>
        </w:tabs>
        <w:ind w:left="2880" w:hanging="360"/>
      </w:pPr>
      <w:rPr>
        <w:rFonts w:ascii="Symbol" w:hAnsi="Symbol"/>
      </w:rPr>
    </w:lvl>
    <w:lvl w:ilvl="4" w:tplc="46AC82DC">
      <w:start w:val="1"/>
      <w:numFmt w:val="bullet"/>
      <w:lvlText w:val="o"/>
      <w:lvlJc w:val="left"/>
      <w:pPr>
        <w:tabs>
          <w:tab w:val="num" w:pos="3600"/>
        </w:tabs>
        <w:ind w:left="3600" w:hanging="360"/>
      </w:pPr>
      <w:rPr>
        <w:rFonts w:ascii="Courier New" w:hAnsi="Courier New"/>
      </w:rPr>
    </w:lvl>
    <w:lvl w:ilvl="5" w:tplc="DABCE054">
      <w:start w:val="1"/>
      <w:numFmt w:val="bullet"/>
      <w:lvlText w:val=""/>
      <w:lvlJc w:val="left"/>
      <w:pPr>
        <w:tabs>
          <w:tab w:val="num" w:pos="4320"/>
        </w:tabs>
        <w:ind w:left="4320" w:hanging="360"/>
      </w:pPr>
      <w:rPr>
        <w:rFonts w:ascii="Wingdings" w:hAnsi="Wingdings"/>
      </w:rPr>
    </w:lvl>
    <w:lvl w:ilvl="6" w:tplc="BBBA4394">
      <w:start w:val="1"/>
      <w:numFmt w:val="bullet"/>
      <w:lvlText w:val=""/>
      <w:lvlJc w:val="left"/>
      <w:pPr>
        <w:tabs>
          <w:tab w:val="num" w:pos="5040"/>
        </w:tabs>
        <w:ind w:left="5040" w:hanging="360"/>
      </w:pPr>
      <w:rPr>
        <w:rFonts w:ascii="Symbol" w:hAnsi="Symbol"/>
      </w:rPr>
    </w:lvl>
    <w:lvl w:ilvl="7" w:tplc="01207720">
      <w:start w:val="1"/>
      <w:numFmt w:val="bullet"/>
      <w:lvlText w:val="o"/>
      <w:lvlJc w:val="left"/>
      <w:pPr>
        <w:tabs>
          <w:tab w:val="num" w:pos="5760"/>
        </w:tabs>
        <w:ind w:left="5760" w:hanging="360"/>
      </w:pPr>
      <w:rPr>
        <w:rFonts w:ascii="Courier New" w:hAnsi="Courier New"/>
      </w:rPr>
    </w:lvl>
    <w:lvl w:ilvl="8" w:tplc="7B1AFE6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AFC4924">
      <w:start w:val="1"/>
      <w:numFmt w:val="bullet"/>
      <w:lvlText w:val=""/>
      <w:lvlJc w:val="left"/>
      <w:pPr>
        <w:ind w:left="720" w:hanging="360"/>
      </w:pPr>
      <w:rPr>
        <w:rFonts w:ascii="Symbol" w:hAnsi="Symbol"/>
      </w:rPr>
    </w:lvl>
    <w:lvl w:ilvl="1" w:tplc="3B86EFC4">
      <w:start w:val="1"/>
      <w:numFmt w:val="bullet"/>
      <w:lvlText w:val="o"/>
      <w:lvlJc w:val="left"/>
      <w:pPr>
        <w:tabs>
          <w:tab w:val="num" w:pos="1440"/>
        </w:tabs>
        <w:ind w:left="1440" w:hanging="360"/>
      </w:pPr>
      <w:rPr>
        <w:rFonts w:ascii="Courier New" w:hAnsi="Courier New"/>
      </w:rPr>
    </w:lvl>
    <w:lvl w:ilvl="2" w:tplc="DE6C8464">
      <w:start w:val="1"/>
      <w:numFmt w:val="bullet"/>
      <w:lvlText w:val=""/>
      <w:lvlJc w:val="left"/>
      <w:pPr>
        <w:tabs>
          <w:tab w:val="num" w:pos="2160"/>
        </w:tabs>
        <w:ind w:left="2160" w:hanging="360"/>
      </w:pPr>
      <w:rPr>
        <w:rFonts w:ascii="Wingdings" w:hAnsi="Wingdings"/>
      </w:rPr>
    </w:lvl>
    <w:lvl w:ilvl="3" w:tplc="9502E35C">
      <w:start w:val="1"/>
      <w:numFmt w:val="bullet"/>
      <w:lvlText w:val=""/>
      <w:lvlJc w:val="left"/>
      <w:pPr>
        <w:tabs>
          <w:tab w:val="num" w:pos="2880"/>
        </w:tabs>
        <w:ind w:left="2880" w:hanging="360"/>
      </w:pPr>
      <w:rPr>
        <w:rFonts w:ascii="Symbol" w:hAnsi="Symbol"/>
      </w:rPr>
    </w:lvl>
    <w:lvl w:ilvl="4" w:tplc="BF1649B6">
      <w:start w:val="1"/>
      <w:numFmt w:val="bullet"/>
      <w:lvlText w:val="o"/>
      <w:lvlJc w:val="left"/>
      <w:pPr>
        <w:tabs>
          <w:tab w:val="num" w:pos="3600"/>
        </w:tabs>
        <w:ind w:left="3600" w:hanging="360"/>
      </w:pPr>
      <w:rPr>
        <w:rFonts w:ascii="Courier New" w:hAnsi="Courier New"/>
      </w:rPr>
    </w:lvl>
    <w:lvl w:ilvl="5" w:tplc="2BD01886">
      <w:start w:val="1"/>
      <w:numFmt w:val="bullet"/>
      <w:lvlText w:val=""/>
      <w:lvlJc w:val="left"/>
      <w:pPr>
        <w:tabs>
          <w:tab w:val="num" w:pos="4320"/>
        </w:tabs>
        <w:ind w:left="4320" w:hanging="360"/>
      </w:pPr>
      <w:rPr>
        <w:rFonts w:ascii="Wingdings" w:hAnsi="Wingdings"/>
      </w:rPr>
    </w:lvl>
    <w:lvl w:ilvl="6" w:tplc="1BB080E0">
      <w:start w:val="1"/>
      <w:numFmt w:val="bullet"/>
      <w:lvlText w:val=""/>
      <w:lvlJc w:val="left"/>
      <w:pPr>
        <w:tabs>
          <w:tab w:val="num" w:pos="5040"/>
        </w:tabs>
        <w:ind w:left="5040" w:hanging="360"/>
      </w:pPr>
      <w:rPr>
        <w:rFonts w:ascii="Symbol" w:hAnsi="Symbol"/>
      </w:rPr>
    </w:lvl>
    <w:lvl w:ilvl="7" w:tplc="7876CCB6">
      <w:start w:val="1"/>
      <w:numFmt w:val="bullet"/>
      <w:lvlText w:val="o"/>
      <w:lvlJc w:val="left"/>
      <w:pPr>
        <w:tabs>
          <w:tab w:val="num" w:pos="5760"/>
        </w:tabs>
        <w:ind w:left="5760" w:hanging="360"/>
      </w:pPr>
      <w:rPr>
        <w:rFonts w:ascii="Courier New" w:hAnsi="Courier New"/>
      </w:rPr>
    </w:lvl>
    <w:lvl w:ilvl="8" w:tplc="1AE4F49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3E2749A">
      <w:start w:val="1"/>
      <w:numFmt w:val="bullet"/>
      <w:lvlText w:val=""/>
      <w:lvlJc w:val="left"/>
      <w:pPr>
        <w:ind w:left="720" w:hanging="360"/>
      </w:pPr>
      <w:rPr>
        <w:rFonts w:ascii="Symbol" w:hAnsi="Symbol"/>
      </w:rPr>
    </w:lvl>
    <w:lvl w:ilvl="1" w:tplc="9544F470">
      <w:start w:val="1"/>
      <w:numFmt w:val="bullet"/>
      <w:lvlText w:val="o"/>
      <w:lvlJc w:val="left"/>
      <w:pPr>
        <w:tabs>
          <w:tab w:val="num" w:pos="1440"/>
        </w:tabs>
        <w:ind w:left="1440" w:hanging="360"/>
      </w:pPr>
      <w:rPr>
        <w:rFonts w:ascii="Courier New" w:hAnsi="Courier New"/>
      </w:rPr>
    </w:lvl>
    <w:lvl w:ilvl="2" w:tplc="1982114E">
      <w:start w:val="1"/>
      <w:numFmt w:val="bullet"/>
      <w:lvlText w:val=""/>
      <w:lvlJc w:val="left"/>
      <w:pPr>
        <w:tabs>
          <w:tab w:val="num" w:pos="2160"/>
        </w:tabs>
        <w:ind w:left="2160" w:hanging="360"/>
      </w:pPr>
      <w:rPr>
        <w:rFonts w:ascii="Wingdings" w:hAnsi="Wingdings"/>
      </w:rPr>
    </w:lvl>
    <w:lvl w:ilvl="3" w:tplc="2C8453EE">
      <w:start w:val="1"/>
      <w:numFmt w:val="bullet"/>
      <w:lvlText w:val=""/>
      <w:lvlJc w:val="left"/>
      <w:pPr>
        <w:tabs>
          <w:tab w:val="num" w:pos="2880"/>
        </w:tabs>
        <w:ind w:left="2880" w:hanging="360"/>
      </w:pPr>
      <w:rPr>
        <w:rFonts w:ascii="Symbol" w:hAnsi="Symbol"/>
      </w:rPr>
    </w:lvl>
    <w:lvl w:ilvl="4" w:tplc="69124C7C">
      <w:start w:val="1"/>
      <w:numFmt w:val="bullet"/>
      <w:lvlText w:val="o"/>
      <w:lvlJc w:val="left"/>
      <w:pPr>
        <w:tabs>
          <w:tab w:val="num" w:pos="3600"/>
        </w:tabs>
        <w:ind w:left="3600" w:hanging="360"/>
      </w:pPr>
      <w:rPr>
        <w:rFonts w:ascii="Courier New" w:hAnsi="Courier New"/>
      </w:rPr>
    </w:lvl>
    <w:lvl w:ilvl="5" w:tplc="AE3A7222">
      <w:start w:val="1"/>
      <w:numFmt w:val="bullet"/>
      <w:lvlText w:val=""/>
      <w:lvlJc w:val="left"/>
      <w:pPr>
        <w:tabs>
          <w:tab w:val="num" w:pos="4320"/>
        </w:tabs>
        <w:ind w:left="4320" w:hanging="360"/>
      </w:pPr>
      <w:rPr>
        <w:rFonts w:ascii="Wingdings" w:hAnsi="Wingdings"/>
      </w:rPr>
    </w:lvl>
    <w:lvl w:ilvl="6" w:tplc="16229D7E">
      <w:start w:val="1"/>
      <w:numFmt w:val="bullet"/>
      <w:lvlText w:val=""/>
      <w:lvlJc w:val="left"/>
      <w:pPr>
        <w:tabs>
          <w:tab w:val="num" w:pos="5040"/>
        </w:tabs>
        <w:ind w:left="5040" w:hanging="360"/>
      </w:pPr>
      <w:rPr>
        <w:rFonts w:ascii="Symbol" w:hAnsi="Symbol"/>
      </w:rPr>
    </w:lvl>
    <w:lvl w:ilvl="7" w:tplc="5ACA7ED8">
      <w:start w:val="1"/>
      <w:numFmt w:val="bullet"/>
      <w:lvlText w:val="o"/>
      <w:lvlJc w:val="left"/>
      <w:pPr>
        <w:tabs>
          <w:tab w:val="num" w:pos="5760"/>
        </w:tabs>
        <w:ind w:left="5760" w:hanging="360"/>
      </w:pPr>
      <w:rPr>
        <w:rFonts w:ascii="Courier New" w:hAnsi="Courier New"/>
      </w:rPr>
    </w:lvl>
    <w:lvl w:ilvl="8" w:tplc="AF4801E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2A3E0A2A">
      <w:start w:val="1"/>
      <w:numFmt w:val="bullet"/>
      <w:lvlText w:val=""/>
      <w:lvlJc w:val="left"/>
      <w:pPr>
        <w:ind w:left="720" w:hanging="360"/>
      </w:pPr>
      <w:rPr>
        <w:rFonts w:ascii="Symbol" w:hAnsi="Symbol"/>
      </w:rPr>
    </w:lvl>
    <w:lvl w:ilvl="1" w:tplc="3924A166">
      <w:start w:val="1"/>
      <w:numFmt w:val="bullet"/>
      <w:lvlText w:val="o"/>
      <w:lvlJc w:val="left"/>
      <w:pPr>
        <w:tabs>
          <w:tab w:val="num" w:pos="1440"/>
        </w:tabs>
        <w:ind w:left="1440" w:hanging="360"/>
      </w:pPr>
      <w:rPr>
        <w:rFonts w:ascii="Courier New" w:hAnsi="Courier New"/>
      </w:rPr>
    </w:lvl>
    <w:lvl w:ilvl="2" w:tplc="32B0EB4A">
      <w:start w:val="1"/>
      <w:numFmt w:val="bullet"/>
      <w:lvlText w:val=""/>
      <w:lvlJc w:val="left"/>
      <w:pPr>
        <w:tabs>
          <w:tab w:val="num" w:pos="2160"/>
        </w:tabs>
        <w:ind w:left="2160" w:hanging="360"/>
      </w:pPr>
      <w:rPr>
        <w:rFonts w:ascii="Wingdings" w:hAnsi="Wingdings"/>
      </w:rPr>
    </w:lvl>
    <w:lvl w:ilvl="3" w:tplc="F44A50F8">
      <w:start w:val="1"/>
      <w:numFmt w:val="bullet"/>
      <w:lvlText w:val=""/>
      <w:lvlJc w:val="left"/>
      <w:pPr>
        <w:tabs>
          <w:tab w:val="num" w:pos="2880"/>
        </w:tabs>
        <w:ind w:left="2880" w:hanging="360"/>
      </w:pPr>
      <w:rPr>
        <w:rFonts w:ascii="Symbol" w:hAnsi="Symbol"/>
      </w:rPr>
    </w:lvl>
    <w:lvl w:ilvl="4" w:tplc="B2B8E8F0">
      <w:start w:val="1"/>
      <w:numFmt w:val="bullet"/>
      <w:lvlText w:val="o"/>
      <w:lvlJc w:val="left"/>
      <w:pPr>
        <w:tabs>
          <w:tab w:val="num" w:pos="3600"/>
        </w:tabs>
        <w:ind w:left="3600" w:hanging="360"/>
      </w:pPr>
      <w:rPr>
        <w:rFonts w:ascii="Courier New" w:hAnsi="Courier New"/>
      </w:rPr>
    </w:lvl>
    <w:lvl w:ilvl="5" w:tplc="F0AC8CDC">
      <w:start w:val="1"/>
      <w:numFmt w:val="bullet"/>
      <w:lvlText w:val=""/>
      <w:lvlJc w:val="left"/>
      <w:pPr>
        <w:tabs>
          <w:tab w:val="num" w:pos="4320"/>
        </w:tabs>
        <w:ind w:left="4320" w:hanging="360"/>
      </w:pPr>
      <w:rPr>
        <w:rFonts w:ascii="Wingdings" w:hAnsi="Wingdings"/>
      </w:rPr>
    </w:lvl>
    <w:lvl w:ilvl="6" w:tplc="5AD401E4">
      <w:start w:val="1"/>
      <w:numFmt w:val="bullet"/>
      <w:lvlText w:val=""/>
      <w:lvlJc w:val="left"/>
      <w:pPr>
        <w:tabs>
          <w:tab w:val="num" w:pos="5040"/>
        </w:tabs>
        <w:ind w:left="5040" w:hanging="360"/>
      </w:pPr>
      <w:rPr>
        <w:rFonts w:ascii="Symbol" w:hAnsi="Symbol"/>
      </w:rPr>
    </w:lvl>
    <w:lvl w:ilvl="7" w:tplc="09964322">
      <w:start w:val="1"/>
      <w:numFmt w:val="bullet"/>
      <w:lvlText w:val="o"/>
      <w:lvlJc w:val="left"/>
      <w:pPr>
        <w:tabs>
          <w:tab w:val="num" w:pos="5760"/>
        </w:tabs>
        <w:ind w:left="5760" w:hanging="360"/>
      </w:pPr>
      <w:rPr>
        <w:rFonts w:ascii="Courier New" w:hAnsi="Courier New"/>
      </w:rPr>
    </w:lvl>
    <w:lvl w:ilvl="8" w:tplc="BEC2AB6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0DAE78E">
      <w:start w:val="1"/>
      <w:numFmt w:val="bullet"/>
      <w:lvlText w:val=""/>
      <w:lvlJc w:val="left"/>
      <w:pPr>
        <w:ind w:left="720" w:hanging="360"/>
      </w:pPr>
      <w:rPr>
        <w:rFonts w:ascii="Symbol" w:hAnsi="Symbol"/>
      </w:rPr>
    </w:lvl>
    <w:lvl w:ilvl="1" w:tplc="FAA67382">
      <w:start w:val="1"/>
      <w:numFmt w:val="bullet"/>
      <w:lvlText w:val="o"/>
      <w:lvlJc w:val="left"/>
      <w:pPr>
        <w:tabs>
          <w:tab w:val="num" w:pos="1440"/>
        </w:tabs>
        <w:ind w:left="1440" w:hanging="360"/>
      </w:pPr>
      <w:rPr>
        <w:rFonts w:ascii="Courier New" w:hAnsi="Courier New"/>
      </w:rPr>
    </w:lvl>
    <w:lvl w:ilvl="2" w:tplc="AF0E57FA">
      <w:start w:val="1"/>
      <w:numFmt w:val="bullet"/>
      <w:lvlText w:val=""/>
      <w:lvlJc w:val="left"/>
      <w:pPr>
        <w:tabs>
          <w:tab w:val="num" w:pos="2160"/>
        </w:tabs>
        <w:ind w:left="2160" w:hanging="360"/>
      </w:pPr>
      <w:rPr>
        <w:rFonts w:ascii="Wingdings" w:hAnsi="Wingdings"/>
      </w:rPr>
    </w:lvl>
    <w:lvl w:ilvl="3" w:tplc="63FE78D4">
      <w:start w:val="1"/>
      <w:numFmt w:val="bullet"/>
      <w:lvlText w:val=""/>
      <w:lvlJc w:val="left"/>
      <w:pPr>
        <w:tabs>
          <w:tab w:val="num" w:pos="2880"/>
        </w:tabs>
        <w:ind w:left="2880" w:hanging="360"/>
      </w:pPr>
      <w:rPr>
        <w:rFonts w:ascii="Symbol" w:hAnsi="Symbol"/>
      </w:rPr>
    </w:lvl>
    <w:lvl w:ilvl="4" w:tplc="BB541C32">
      <w:start w:val="1"/>
      <w:numFmt w:val="bullet"/>
      <w:lvlText w:val="o"/>
      <w:lvlJc w:val="left"/>
      <w:pPr>
        <w:tabs>
          <w:tab w:val="num" w:pos="3600"/>
        </w:tabs>
        <w:ind w:left="3600" w:hanging="360"/>
      </w:pPr>
      <w:rPr>
        <w:rFonts w:ascii="Courier New" w:hAnsi="Courier New"/>
      </w:rPr>
    </w:lvl>
    <w:lvl w:ilvl="5" w:tplc="F2DA4366">
      <w:start w:val="1"/>
      <w:numFmt w:val="bullet"/>
      <w:lvlText w:val=""/>
      <w:lvlJc w:val="left"/>
      <w:pPr>
        <w:tabs>
          <w:tab w:val="num" w:pos="4320"/>
        </w:tabs>
        <w:ind w:left="4320" w:hanging="360"/>
      </w:pPr>
      <w:rPr>
        <w:rFonts w:ascii="Wingdings" w:hAnsi="Wingdings"/>
      </w:rPr>
    </w:lvl>
    <w:lvl w:ilvl="6" w:tplc="2444C7E0">
      <w:start w:val="1"/>
      <w:numFmt w:val="bullet"/>
      <w:lvlText w:val=""/>
      <w:lvlJc w:val="left"/>
      <w:pPr>
        <w:tabs>
          <w:tab w:val="num" w:pos="5040"/>
        </w:tabs>
        <w:ind w:left="5040" w:hanging="360"/>
      </w:pPr>
      <w:rPr>
        <w:rFonts w:ascii="Symbol" w:hAnsi="Symbol"/>
      </w:rPr>
    </w:lvl>
    <w:lvl w:ilvl="7" w:tplc="7C2E6D18">
      <w:start w:val="1"/>
      <w:numFmt w:val="bullet"/>
      <w:lvlText w:val="o"/>
      <w:lvlJc w:val="left"/>
      <w:pPr>
        <w:tabs>
          <w:tab w:val="num" w:pos="5760"/>
        </w:tabs>
        <w:ind w:left="5760" w:hanging="360"/>
      </w:pPr>
      <w:rPr>
        <w:rFonts w:ascii="Courier New" w:hAnsi="Courier New"/>
      </w:rPr>
    </w:lvl>
    <w:lvl w:ilvl="8" w:tplc="B988209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E2766BC2">
      <w:start w:val="1"/>
      <w:numFmt w:val="bullet"/>
      <w:lvlText w:val=""/>
      <w:lvlJc w:val="left"/>
      <w:pPr>
        <w:ind w:left="720" w:hanging="360"/>
      </w:pPr>
      <w:rPr>
        <w:rFonts w:ascii="Symbol" w:hAnsi="Symbol"/>
      </w:rPr>
    </w:lvl>
    <w:lvl w:ilvl="1" w:tplc="54FA691A">
      <w:start w:val="1"/>
      <w:numFmt w:val="bullet"/>
      <w:lvlText w:val="o"/>
      <w:lvlJc w:val="left"/>
      <w:pPr>
        <w:tabs>
          <w:tab w:val="num" w:pos="1440"/>
        </w:tabs>
        <w:ind w:left="1440" w:hanging="360"/>
      </w:pPr>
      <w:rPr>
        <w:rFonts w:ascii="Courier New" w:hAnsi="Courier New"/>
      </w:rPr>
    </w:lvl>
    <w:lvl w:ilvl="2" w:tplc="942E3CB8">
      <w:start w:val="1"/>
      <w:numFmt w:val="bullet"/>
      <w:lvlText w:val=""/>
      <w:lvlJc w:val="left"/>
      <w:pPr>
        <w:tabs>
          <w:tab w:val="num" w:pos="2160"/>
        </w:tabs>
        <w:ind w:left="2160" w:hanging="360"/>
      </w:pPr>
      <w:rPr>
        <w:rFonts w:ascii="Wingdings" w:hAnsi="Wingdings"/>
      </w:rPr>
    </w:lvl>
    <w:lvl w:ilvl="3" w:tplc="DF649CF2">
      <w:start w:val="1"/>
      <w:numFmt w:val="bullet"/>
      <w:lvlText w:val=""/>
      <w:lvlJc w:val="left"/>
      <w:pPr>
        <w:tabs>
          <w:tab w:val="num" w:pos="2880"/>
        </w:tabs>
        <w:ind w:left="2880" w:hanging="360"/>
      </w:pPr>
      <w:rPr>
        <w:rFonts w:ascii="Symbol" w:hAnsi="Symbol"/>
      </w:rPr>
    </w:lvl>
    <w:lvl w:ilvl="4" w:tplc="87D09ABA">
      <w:start w:val="1"/>
      <w:numFmt w:val="bullet"/>
      <w:lvlText w:val="o"/>
      <w:lvlJc w:val="left"/>
      <w:pPr>
        <w:tabs>
          <w:tab w:val="num" w:pos="3600"/>
        </w:tabs>
        <w:ind w:left="3600" w:hanging="360"/>
      </w:pPr>
      <w:rPr>
        <w:rFonts w:ascii="Courier New" w:hAnsi="Courier New"/>
      </w:rPr>
    </w:lvl>
    <w:lvl w:ilvl="5" w:tplc="598CA6C4">
      <w:start w:val="1"/>
      <w:numFmt w:val="bullet"/>
      <w:lvlText w:val=""/>
      <w:lvlJc w:val="left"/>
      <w:pPr>
        <w:tabs>
          <w:tab w:val="num" w:pos="4320"/>
        </w:tabs>
        <w:ind w:left="4320" w:hanging="360"/>
      </w:pPr>
      <w:rPr>
        <w:rFonts w:ascii="Wingdings" w:hAnsi="Wingdings"/>
      </w:rPr>
    </w:lvl>
    <w:lvl w:ilvl="6" w:tplc="188ADC5C">
      <w:start w:val="1"/>
      <w:numFmt w:val="bullet"/>
      <w:lvlText w:val=""/>
      <w:lvlJc w:val="left"/>
      <w:pPr>
        <w:tabs>
          <w:tab w:val="num" w:pos="5040"/>
        </w:tabs>
        <w:ind w:left="5040" w:hanging="360"/>
      </w:pPr>
      <w:rPr>
        <w:rFonts w:ascii="Symbol" w:hAnsi="Symbol"/>
      </w:rPr>
    </w:lvl>
    <w:lvl w:ilvl="7" w:tplc="4A82EA20">
      <w:start w:val="1"/>
      <w:numFmt w:val="bullet"/>
      <w:lvlText w:val="o"/>
      <w:lvlJc w:val="left"/>
      <w:pPr>
        <w:tabs>
          <w:tab w:val="num" w:pos="5760"/>
        </w:tabs>
        <w:ind w:left="5760" w:hanging="360"/>
      </w:pPr>
      <w:rPr>
        <w:rFonts w:ascii="Courier New" w:hAnsi="Courier New"/>
      </w:rPr>
    </w:lvl>
    <w:lvl w:ilvl="8" w:tplc="8AB49FA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AA47F7A">
      <w:start w:val="1"/>
      <w:numFmt w:val="bullet"/>
      <w:lvlText w:val=""/>
      <w:lvlJc w:val="left"/>
      <w:pPr>
        <w:ind w:left="720" w:hanging="360"/>
      </w:pPr>
      <w:rPr>
        <w:rFonts w:ascii="Symbol" w:hAnsi="Symbol"/>
      </w:rPr>
    </w:lvl>
    <w:lvl w:ilvl="1" w:tplc="CD2EDC00">
      <w:start w:val="1"/>
      <w:numFmt w:val="bullet"/>
      <w:lvlText w:val="o"/>
      <w:lvlJc w:val="left"/>
      <w:pPr>
        <w:tabs>
          <w:tab w:val="num" w:pos="1440"/>
        </w:tabs>
        <w:ind w:left="1440" w:hanging="360"/>
      </w:pPr>
      <w:rPr>
        <w:rFonts w:ascii="Courier New" w:hAnsi="Courier New"/>
      </w:rPr>
    </w:lvl>
    <w:lvl w:ilvl="2" w:tplc="AD44B598">
      <w:start w:val="1"/>
      <w:numFmt w:val="bullet"/>
      <w:lvlText w:val=""/>
      <w:lvlJc w:val="left"/>
      <w:pPr>
        <w:tabs>
          <w:tab w:val="num" w:pos="2160"/>
        </w:tabs>
        <w:ind w:left="2160" w:hanging="360"/>
      </w:pPr>
      <w:rPr>
        <w:rFonts w:ascii="Wingdings" w:hAnsi="Wingdings"/>
      </w:rPr>
    </w:lvl>
    <w:lvl w:ilvl="3" w:tplc="3F7857E8">
      <w:start w:val="1"/>
      <w:numFmt w:val="bullet"/>
      <w:lvlText w:val=""/>
      <w:lvlJc w:val="left"/>
      <w:pPr>
        <w:tabs>
          <w:tab w:val="num" w:pos="2880"/>
        </w:tabs>
        <w:ind w:left="2880" w:hanging="360"/>
      </w:pPr>
      <w:rPr>
        <w:rFonts w:ascii="Symbol" w:hAnsi="Symbol"/>
      </w:rPr>
    </w:lvl>
    <w:lvl w:ilvl="4" w:tplc="F8E63004">
      <w:start w:val="1"/>
      <w:numFmt w:val="bullet"/>
      <w:lvlText w:val="o"/>
      <w:lvlJc w:val="left"/>
      <w:pPr>
        <w:tabs>
          <w:tab w:val="num" w:pos="3600"/>
        </w:tabs>
        <w:ind w:left="3600" w:hanging="360"/>
      </w:pPr>
      <w:rPr>
        <w:rFonts w:ascii="Courier New" w:hAnsi="Courier New"/>
      </w:rPr>
    </w:lvl>
    <w:lvl w:ilvl="5" w:tplc="820ECF86">
      <w:start w:val="1"/>
      <w:numFmt w:val="bullet"/>
      <w:lvlText w:val=""/>
      <w:lvlJc w:val="left"/>
      <w:pPr>
        <w:tabs>
          <w:tab w:val="num" w:pos="4320"/>
        </w:tabs>
        <w:ind w:left="4320" w:hanging="360"/>
      </w:pPr>
      <w:rPr>
        <w:rFonts w:ascii="Wingdings" w:hAnsi="Wingdings"/>
      </w:rPr>
    </w:lvl>
    <w:lvl w:ilvl="6" w:tplc="E5FCB180">
      <w:start w:val="1"/>
      <w:numFmt w:val="bullet"/>
      <w:lvlText w:val=""/>
      <w:lvlJc w:val="left"/>
      <w:pPr>
        <w:tabs>
          <w:tab w:val="num" w:pos="5040"/>
        </w:tabs>
        <w:ind w:left="5040" w:hanging="360"/>
      </w:pPr>
      <w:rPr>
        <w:rFonts w:ascii="Symbol" w:hAnsi="Symbol"/>
      </w:rPr>
    </w:lvl>
    <w:lvl w:ilvl="7" w:tplc="FE98D14A">
      <w:start w:val="1"/>
      <w:numFmt w:val="bullet"/>
      <w:lvlText w:val="o"/>
      <w:lvlJc w:val="left"/>
      <w:pPr>
        <w:tabs>
          <w:tab w:val="num" w:pos="5760"/>
        </w:tabs>
        <w:ind w:left="5760" w:hanging="360"/>
      </w:pPr>
      <w:rPr>
        <w:rFonts w:ascii="Courier New" w:hAnsi="Courier New"/>
      </w:rPr>
    </w:lvl>
    <w:lvl w:ilvl="8" w:tplc="98C072B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A71A0A74">
      <w:start w:val="1"/>
      <w:numFmt w:val="bullet"/>
      <w:lvlText w:val=""/>
      <w:lvlJc w:val="left"/>
      <w:pPr>
        <w:ind w:left="720" w:hanging="360"/>
      </w:pPr>
      <w:rPr>
        <w:rFonts w:ascii="Symbol" w:hAnsi="Symbol"/>
      </w:rPr>
    </w:lvl>
    <w:lvl w:ilvl="1" w:tplc="561260FC">
      <w:start w:val="1"/>
      <w:numFmt w:val="bullet"/>
      <w:lvlText w:val="o"/>
      <w:lvlJc w:val="left"/>
      <w:pPr>
        <w:tabs>
          <w:tab w:val="num" w:pos="1440"/>
        </w:tabs>
        <w:ind w:left="1440" w:hanging="360"/>
      </w:pPr>
      <w:rPr>
        <w:rFonts w:ascii="Courier New" w:hAnsi="Courier New"/>
      </w:rPr>
    </w:lvl>
    <w:lvl w:ilvl="2" w:tplc="043A984E">
      <w:start w:val="1"/>
      <w:numFmt w:val="bullet"/>
      <w:lvlText w:val=""/>
      <w:lvlJc w:val="left"/>
      <w:pPr>
        <w:tabs>
          <w:tab w:val="num" w:pos="2160"/>
        </w:tabs>
        <w:ind w:left="2160" w:hanging="360"/>
      </w:pPr>
      <w:rPr>
        <w:rFonts w:ascii="Wingdings" w:hAnsi="Wingdings"/>
      </w:rPr>
    </w:lvl>
    <w:lvl w:ilvl="3" w:tplc="965A60E4">
      <w:start w:val="1"/>
      <w:numFmt w:val="bullet"/>
      <w:lvlText w:val=""/>
      <w:lvlJc w:val="left"/>
      <w:pPr>
        <w:tabs>
          <w:tab w:val="num" w:pos="2880"/>
        </w:tabs>
        <w:ind w:left="2880" w:hanging="360"/>
      </w:pPr>
      <w:rPr>
        <w:rFonts w:ascii="Symbol" w:hAnsi="Symbol"/>
      </w:rPr>
    </w:lvl>
    <w:lvl w:ilvl="4" w:tplc="92E87AA4">
      <w:start w:val="1"/>
      <w:numFmt w:val="bullet"/>
      <w:lvlText w:val="o"/>
      <w:lvlJc w:val="left"/>
      <w:pPr>
        <w:tabs>
          <w:tab w:val="num" w:pos="3600"/>
        </w:tabs>
        <w:ind w:left="3600" w:hanging="360"/>
      </w:pPr>
      <w:rPr>
        <w:rFonts w:ascii="Courier New" w:hAnsi="Courier New"/>
      </w:rPr>
    </w:lvl>
    <w:lvl w:ilvl="5" w:tplc="520C05E6">
      <w:start w:val="1"/>
      <w:numFmt w:val="bullet"/>
      <w:lvlText w:val=""/>
      <w:lvlJc w:val="left"/>
      <w:pPr>
        <w:tabs>
          <w:tab w:val="num" w:pos="4320"/>
        </w:tabs>
        <w:ind w:left="4320" w:hanging="360"/>
      </w:pPr>
      <w:rPr>
        <w:rFonts w:ascii="Wingdings" w:hAnsi="Wingdings"/>
      </w:rPr>
    </w:lvl>
    <w:lvl w:ilvl="6" w:tplc="A49430CE">
      <w:start w:val="1"/>
      <w:numFmt w:val="bullet"/>
      <w:lvlText w:val=""/>
      <w:lvlJc w:val="left"/>
      <w:pPr>
        <w:tabs>
          <w:tab w:val="num" w:pos="5040"/>
        </w:tabs>
        <w:ind w:left="5040" w:hanging="360"/>
      </w:pPr>
      <w:rPr>
        <w:rFonts w:ascii="Symbol" w:hAnsi="Symbol"/>
      </w:rPr>
    </w:lvl>
    <w:lvl w:ilvl="7" w:tplc="A96E69C0">
      <w:start w:val="1"/>
      <w:numFmt w:val="bullet"/>
      <w:lvlText w:val="o"/>
      <w:lvlJc w:val="left"/>
      <w:pPr>
        <w:tabs>
          <w:tab w:val="num" w:pos="5760"/>
        </w:tabs>
        <w:ind w:left="5760" w:hanging="360"/>
      </w:pPr>
      <w:rPr>
        <w:rFonts w:ascii="Courier New" w:hAnsi="Courier New"/>
      </w:rPr>
    </w:lvl>
    <w:lvl w:ilvl="8" w:tplc="776E2EB6">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070A5910">
      <w:start w:val="1"/>
      <w:numFmt w:val="bullet"/>
      <w:lvlText w:val=""/>
      <w:lvlJc w:val="left"/>
      <w:pPr>
        <w:ind w:left="720" w:hanging="360"/>
      </w:pPr>
      <w:rPr>
        <w:rFonts w:ascii="Symbol" w:hAnsi="Symbol"/>
      </w:rPr>
    </w:lvl>
    <w:lvl w:ilvl="1" w:tplc="2878058A">
      <w:start w:val="1"/>
      <w:numFmt w:val="bullet"/>
      <w:lvlText w:val="o"/>
      <w:lvlJc w:val="left"/>
      <w:pPr>
        <w:tabs>
          <w:tab w:val="num" w:pos="1440"/>
        </w:tabs>
        <w:ind w:left="1440" w:hanging="360"/>
      </w:pPr>
      <w:rPr>
        <w:rFonts w:ascii="Courier New" w:hAnsi="Courier New"/>
      </w:rPr>
    </w:lvl>
    <w:lvl w:ilvl="2" w:tplc="F6BE70FA">
      <w:start w:val="1"/>
      <w:numFmt w:val="bullet"/>
      <w:lvlText w:val=""/>
      <w:lvlJc w:val="left"/>
      <w:pPr>
        <w:tabs>
          <w:tab w:val="num" w:pos="2160"/>
        </w:tabs>
        <w:ind w:left="2160" w:hanging="360"/>
      </w:pPr>
      <w:rPr>
        <w:rFonts w:ascii="Wingdings" w:hAnsi="Wingdings"/>
      </w:rPr>
    </w:lvl>
    <w:lvl w:ilvl="3" w:tplc="B4D29150">
      <w:start w:val="1"/>
      <w:numFmt w:val="bullet"/>
      <w:lvlText w:val=""/>
      <w:lvlJc w:val="left"/>
      <w:pPr>
        <w:tabs>
          <w:tab w:val="num" w:pos="2880"/>
        </w:tabs>
        <w:ind w:left="2880" w:hanging="360"/>
      </w:pPr>
      <w:rPr>
        <w:rFonts w:ascii="Symbol" w:hAnsi="Symbol"/>
      </w:rPr>
    </w:lvl>
    <w:lvl w:ilvl="4" w:tplc="335A5462">
      <w:start w:val="1"/>
      <w:numFmt w:val="bullet"/>
      <w:lvlText w:val="o"/>
      <w:lvlJc w:val="left"/>
      <w:pPr>
        <w:tabs>
          <w:tab w:val="num" w:pos="3600"/>
        </w:tabs>
        <w:ind w:left="3600" w:hanging="360"/>
      </w:pPr>
      <w:rPr>
        <w:rFonts w:ascii="Courier New" w:hAnsi="Courier New"/>
      </w:rPr>
    </w:lvl>
    <w:lvl w:ilvl="5" w:tplc="AC2E048A">
      <w:start w:val="1"/>
      <w:numFmt w:val="bullet"/>
      <w:lvlText w:val=""/>
      <w:lvlJc w:val="left"/>
      <w:pPr>
        <w:tabs>
          <w:tab w:val="num" w:pos="4320"/>
        </w:tabs>
        <w:ind w:left="4320" w:hanging="360"/>
      </w:pPr>
      <w:rPr>
        <w:rFonts w:ascii="Wingdings" w:hAnsi="Wingdings"/>
      </w:rPr>
    </w:lvl>
    <w:lvl w:ilvl="6" w:tplc="8A1E4AF2">
      <w:start w:val="1"/>
      <w:numFmt w:val="bullet"/>
      <w:lvlText w:val=""/>
      <w:lvlJc w:val="left"/>
      <w:pPr>
        <w:tabs>
          <w:tab w:val="num" w:pos="5040"/>
        </w:tabs>
        <w:ind w:left="5040" w:hanging="360"/>
      </w:pPr>
      <w:rPr>
        <w:rFonts w:ascii="Symbol" w:hAnsi="Symbol"/>
      </w:rPr>
    </w:lvl>
    <w:lvl w:ilvl="7" w:tplc="BDC841C4">
      <w:start w:val="1"/>
      <w:numFmt w:val="bullet"/>
      <w:lvlText w:val="o"/>
      <w:lvlJc w:val="left"/>
      <w:pPr>
        <w:tabs>
          <w:tab w:val="num" w:pos="5760"/>
        </w:tabs>
        <w:ind w:left="5760" w:hanging="360"/>
      </w:pPr>
      <w:rPr>
        <w:rFonts w:ascii="Courier New" w:hAnsi="Courier New"/>
      </w:rPr>
    </w:lvl>
    <w:lvl w:ilvl="8" w:tplc="92065A6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2BBE8762">
      <w:start w:val="1"/>
      <w:numFmt w:val="bullet"/>
      <w:lvlText w:val=""/>
      <w:lvlJc w:val="left"/>
      <w:pPr>
        <w:ind w:left="720" w:hanging="360"/>
      </w:pPr>
      <w:rPr>
        <w:rFonts w:ascii="Symbol" w:hAnsi="Symbol"/>
      </w:rPr>
    </w:lvl>
    <w:lvl w:ilvl="1" w:tplc="63785F46">
      <w:start w:val="1"/>
      <w:numFmt w:val="bullet"/>
      <w:lvlText w:val="o"/>
      <w:lvlJc w:val="left"/>
      <w:pPr>
        <w:tabs>
          <w:tab w:val="num" w:pos="1440"/>
        </w:tabs>
        <w:ind w:left="1440" w:hanging="360"/>
      </w:pPr>
      <w:rPr>
        <w:rFonts w:ascii="Courier New" w:hAnsi="Courier New"/>
      </w:rPr>
    </w:lvl>
    <w:lvl w:ilvl="2" w:tplc="678A98A8">
      <w:start w:val="1"/>
      <w:numFmt w:val="bullet"/>
      <w:lvlText w:val=""/>
      <w:lvlJc w:val="left"/>
      <w:pPr>
        <w:tabs>
          <w:tab w:val="num" w:pos="2160"/>
        </w:tabs>
        <w:ind w:left="2160" w:hanging="360"/>
      </w:pPr>
      <w:rPr>
        <w:rFonts w:ascii="Wingdings" w:hAnsi="Wingdings"/>
      </w:rPr>
    </w:lvl>
    <w:lvl w:ilvl="3" w:tplc="CE5666C8">
      <w:start w:val="1"/>
      <w:numFmt w:val="bullet"/>
      <w:lvlText w:val=""/>
      <w:lvlJc w:val="left"/>
      <w:pPr>
        <w:tabs>
          <w:tab w:val="num" w:pos="2880"/>
        </w:tabs>
        <w:ind w:left="2880" w:hanging="360"/>
      </w:pPr>
      <w:rPr>
        <w:rFonts w:ascii="Symbol" w:hAnsi="Symbol"/>
      </w:rPr>
    </w:lvl>
    <w:lvl w:ilvl="4" w:tplc="A672E3D8">
      <w:start w:val="1"/>
      <w:numFmt w:val="bullet"/>
      <w:lvlText w:val="o"/>
      <w:lvlJc w:val="left"/>
      <w:pPr>
        <w:tabs>
          <w:tab w:val="num" w:pos="3600"/>
        </w:tabs>
        <w:ind w:left="3600" w:hanging="360"/>
      </w:pPr>
      <w:rPr>
        <w:rFonts w:ascii="Courier New" w:hAnsi="Courier New"/>
      </w:rPr>
    </w:lvl>
    <w:lvl w:ilvl="5" w:tplc="5C34C778">
      <w:start w:val="1"/>
      <w:numFmt w:val="bullet"/>
      <w:lvlText w:val=""/>
      <w:lvlJc w:val="left"/>
      <w:pPr>
        <w:tabs>
          <w:tab w:val="num" w:pos="4320"/>
        </w:tabs>
        <w:ind w:left="4320" w:hanging="360"/>
      </w:pPr>
      <w:rPr>
        <w:rFonts w:ascii="Wingdings" w:hAnsi="Wingdings"/>
      </w:rPr>
    </w:lvl>
    <w:lvl w:ilvl="6" w:tplc="FF843434">
      <w:start w:val="1"/>
      <w:numFmt w:val="bullet"/>
      <w:lvlText w:val=""/>
      <w:lvlJc w:val="left"/>
      <w:pPr>
        <w:tabs>
          <w:tab w:val="num" w:pos="5040"/>
        </w:tabs>
        <w:ind w:left="5040" w:hanging="360"/>
      </w:pPr>
      <w:rPr>
        <w:rFonts w:ascii="Symbol" w:hAnsi="Symbol"/>
      </w:rPr>
    </w:lvl>
    <w:lvl w:ilvl="7" w:tplc="3C26C970">
      <w:start w:val="1"/>
      <w:numFmt w:val="bullet"/>
      <w:lvlText w:val="o"/>
      <w:lvlJc w:val="left"/>
      <w:pPr>
        <w:tabs>
          <w:tab w:val="num" w:pos="5760"/>
        </w:tabs>
        <w:ind w:left="5760" w:hanging="360"/>
      </w:pPr>
      <w:rPr>
        <w:rFonts w:ascii="Courier New" w:hAnsi="Courier New"/>
      </w:rPr>
    </w:lvl>
    <w:lvl w:ilvl="8" w:tplc="5DE8F2C0">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C9AB706">
      <w:start w:val="1"/>
      <w:numFmt w:val="bullet"/>
      <w:lvlText w:val=""/>
      <w:lvlJc w:val="left"/>
      <w:pPr>
        <w:ind w:left="720" w:hanging="360"/>
      </w:pPr>
      <w:rPr>
        <w:rFonts w:ascii="Symbol" w:hAnsi="Symbol"/>
      </w:rPr>
    </w:lvl>
    <w:lvl w:ilvl="1" w:tplc="EBC2FDDA">
      <w:start w:val="1"/>
      <w:numFmt w:val="bullet"/>
      <w:lvlText w:val="o"/>
      <w:lvlJc w:val="left"/>
      <w:pPr>
        <w:tabs>
          <w:tab w:val="num" w:pos="1440"/>
        </w:tabs>
        <w:ind w:left="1440" w:hanging="360"/>
      </w:pPr>
      <w:rPr>
        <w:rFonts w:ascii="Courier New" w:hAnsi="Courier New"/>
      </w:rPr>
    </w:lvl>
    <w:lvl w:ilvl="2" w:tplc="1F6E0AAE">
      <w:start w:val="1"/>
      <w:numFmt w:val="bullet"/>
      <w:lvlText w:val=""/>
      <w:lvlJc w:val="left"/>
      <w:pPr>
        <w:tabs>
          <w:tab w:val="num" w:pos="2160"/>
        </w:tabs>
        <w:ind w:left="2160" w:hanging="360"/>
      </w:pPr>
      <w:rPr>
        <w:rFonts w:ascii="Wingdings" w:hAnsi="Wingdings"/>
      </w:rPr>
    </w:lvl>
    <w:lvl w:ilvl="3" w:tplc="FB1AA4F6">
      <w:start w:val="1"/>
      <w:numFmt w:val="bullet"/>
      <w:lvlText w:val=""/>
      <w:lvlJc w:val="left"/>
      <w:pPr>
        <w:tabs>
          <w:tab w:val="num" w:pos="2880"/>
        </w:tabs>
        <w:ind w:left="2880" w:hanging="360"/>
      </w:pPr>
      <w:rPr>
        <w:rFonts w:ascii="Symbol" w:hAnsi="Symbol"/>
      </w:rPr>
    </w:lvl>
    <w:lvl w:ilvl="4" w:tplc="DE80520C">
      <w:start w:val="1"/>
      <w:numFmt w:val="bullet"/>
      <w:lvlText w:val="o"/>
      <w:lvlJc w:val="left"/>
      <w:pPr>
        <w:tabs>
          <w:tab w:val="num" w:pos="3600"/>
        </w:tabs>
        <w:ind w:left="3600" w:hanging="360"/>
      </w:pPr>
      <w:rPr>
        <w:rFonts w:ascii="Courier New" w:hAnsi="Courier New"/>
      </w:rPr>
    </w:lvl>
    <w:lvl w:ilvl="5" w:tplc="206EA828">
      <w:start w:val="1"/>
      <w:numFmt w:val="bullet"/>
      <w:lvlText w:val=""/>
      <w:lvlJc w:val="left"/>
      <w:pPr>
        <w:tabs>
          <w:tab w:val="num" w:pos="4320"/>
        </w:tabs>
        <w:ind w:left="4320" w:hanging="360"/>
      </w:pPr>
      <w:rPr>
        <w:rFonts w:ascii="Wingdings" w:hAnsi="Wingdings"/>
      </w:rPr>
    </w:lvl>
    <w:lvl w:ilvl="6" w:tplc="9708A2D0">
      <w:start w:val="1"/>
      <w:numFmt w:val="bullet"/>
      <w:lvlText w:val=""/>
      <w:lvlJc w:val="left"/>
      <w:pPr>
        <w:tabs>
          <w:tab w:val="num" w:pos="5040"/>
        </w:tabs>
        <w:ind w:left="5040" w:hanging="360"/>
      </w:pPr>
      <w:rPr>
        <w:rFonts w:ascii="Symbol" w:hAnsi="Symbol"/>
      </w:rPr>
    </w:lvl>
    <w:lvl w:ilvl="7" w:tplc="9AA8C05C">
      <w:start w:val="1"/>
      <w:numFmt w:val="bullet"/>
      <w:lvlText w:val="o"/>
      <w:lvlJc w:val="left"/>
      <w:pPr>
        <w:tabs>
          <w:tab w:val="num" w:pos="5760"/>
        </w:tabs>
        <w:ind w:left="5760" w:hanging="360"/>
      </w:pPr>
      <w:rPr>
        <w:rFonts w:ascii="Courier New" w:hAnsi="Courier New"/>
      </w:rPr>
    </w:lvl>
    <w:lvl w:ilvl="8" w:tplc="FEB4EAEC">
      <w:start w:val="1"/>
      <w:numFmt w:val="bullet"/>
      <w:lvlText w:val=""/>
      <w:lvlJc w:val="left"/>
      <w:pPr>
        <w:tabs>
          <w:tab w:val="num" w:pos="6480"/>
        </w:tabs>
        <w:ind w:left="6480" w:hanging="360"/>
      </w:pPr>
      <w:rPr>
        <w:rFonts w:ascii="Wingdings" w:hAnsi="Wingdings"/>
      </w:rPr>
    </w:lvl>
  </w:abstractNum>
  <w:abstractNum w:abstractNumId="16" w15:restartNumberingAfterBreak="0">
    <w:nsid w:val="09E136A1"/>
    <w:multiLevelType w:val="hybridMultilevel"/>
    <w:tmpl w:val="DAEE7630"/>
    <w:lvl w:ilvl="0" w:tplc="042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C2588"/>
    <w:multiLevelType w:val="hybridMultilevel"/>
    <w:tmpl w:val="E3AA7C5E"/>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50753"/>
    <w:multiLevelType w:val="hybridMultilevel"/>
    <w:tmpl w:val="4D6ED112"/>
    <w:lvl w:ilvl="0" w:tplc="042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0NjM1M7YwNDM3NDBR0lEKTi0uzszPAykwrgUAoOOGgSwAAAA="/>
  </w:docVars>
  <w:rsids>
    <w:rsidRoot w:val="00A77B3E"/>
    <w:rsid w:val="000120A9"/>
    <w:rsid w:val="0001437D"/>
    <w:rsid w:val="00026D8F"/>
    <w:rsid w:val="000343CE"/>
    <w:rsid w:val="00034B61"/>
    <w:rsid w:val="000371A2"/>
    <w:rsid w:val="00051D6C"/>
    <w:rsid w:val="00052FE5"/>
    <w:rsid w:val="00054AE7"/>
    <w:rsid w:val="0005565B"/>
    <w:rsid w:val="000559A2"/>
    <w:rsid w:val="00065DD5"/>
    <w:rsid w:val="00067793"/>
    <w:rsid w:val="00073D52"/>
    <w:rsid w:val="0007754A"/>
    <w:rsid w:val="0007786E"/>
    <w:rsid w:val="000B31AF"/>
    <w:rsid w:val="000B34D6"/>
    <w:rsid w:val="000C3C1D"/>
    <w:rsid w:val="000C3F1D"/>
    <w:rsid w:val="000D2F29"/>
    <w:rsid w:val="000D53CD"/>
    <w:rsid w:val="000E0ADF"/>
    <w:rsid w:val="000E3C1F"/>
    <w:rsid w:val="000E654E"/>
    <w:rsid w:val="000F1D9F"/>
    <w:rsid w:val="00100CE5"/>
    <w:rsid w:val="0010158E"/>
    <w:rsid w:val="0010222B"/>
    <w:rsid w:val="0010309B"/>
    <w:rsid w:val="00111E85"/>
    <w:rsid w:val="00112D26"/>
    <w:rsid w:val="0012381C"/>
    <w:rsid w:val="00150BBB"/>
    <w:rsid w:val="0017695A"/>
    <w:rsid w:val="00177A8E"/>
    <w:rsid w:val="00182D36"/>
    <w:rsid w:val="00187D82"/>
    <w:rsid w:val="001947E7"/>
    <w:rsid w:val="001A0C68"/>
    <w:rsid w:val="001A5BCF"/>
    <w:rsid w:val="0020417F"/>
    <w:rsid w:val="002135FF"/>
    <w:rsid w:val="00216C17"/>
    <w:rsid w:val="00224D5D"/>
    <w:rsid w:val="0023185F"/>
    <w:rsid w:val="00236083"/>
    <w:rsid w:val="00246298"/>
    <w:rsid w:val="002525FA"/>
    <w:rsid w:val="00253B57"/>
    <w:rsid w:val="00253CED"/>
    <w:rsid w:val="0026579F"/>
    <w:rsid w:val="00266B63"/>
    <w:rsid w:val="00271E62"/>
    <w:rsid w:val="00277628"/>
    <w:rsid w:val="00291698"/>
    <w:rsid w:val="002947F9"/>
    <w:rsid w:val="002A409E"/>
    <w:rsid w:val="002A5DD3"/>
    <w:rsid w:val="002B5436"/>
    <w:rsid w:val="002C3241"/>
    <w:rsid w:val="002D4363"/>
    <w:rsid w:val="002D5FEF"/>
    <w:rsid w:val="002D71A1"/>
    <w:rsid w:val="002E2493"/>
    <w:rsid w:val="002E276B"/>
    <w:rsid w:val="002E2B58"/>
    <w:rsid w:val="002F5DE2"/>
    <w:rsid w:val="002F7E8D"/>
    <w:rsid w:val="00316323"/>
    <w:rsid w:val="003250FB"/>
    <w:rsid w:val="00331422"/>
    <w:rsid w:val="00335370"/>
    <w:rsid w:val="00347C99"/>
    <w:rsid w:val="003567EF"/>
    <w:rsid w:val="003679D5"/>
    <w:rsid w:val="003812E8"/>
    <w:rsid w:val="00392115"/>
    <w:rsid w:val="0039453E"/>
    <w:rsid w:val="0039789A"/>
    <w:rsid w:val="003B0892"/>
    <w:rsid w:val="003C4733"/>
    <w:rsid w:val="003D7B73"/>
    <w:rsid w:val="003E4318"/>
    <w:rsid w:val="003E7F3D"/>
    <w:rsid w:val="003F2282"/>
    <w:rsid w:val="003F592E"/>
    <w:rsid w:val="0040158D"/>
    <w:rsid w:val="0040370C"/>
    <w:rsid w:val="00416B1D"/>
    <w:rsid w:val="0041776D"/>
    <w:rsid w:val="00421F27"/>
    <w:rsid w:val="00431559"/>
    <w:rsid w:val="00453270"/>
    <w:rsid w:val="004552FE"/>
    <w:rsid w:val="004561C4"/>
    <w:rsid w:val="004626FA"/>
    <w:rsid w:val="00466B1C"/>
    <w:rsid w:val="00470D98"/>
    <w:rsid w:val="004921C3"/>
    <w:rsid w:val="004A2EBC"/>
    <w:rsid w:val="004A39FF"/>
    <w:rsid w:val="004A60D6"/>
    <w:rsid w:val="004B14A9"/>
    <w:rsid w:val="004B2A7F"/>
    <w:rsid w:val="004B57C9"/>
    <w:rsid w:val="004D0870"/>
    <w:rsid w:val="004D0F49"/>
    <w:rsid w:val="004E4BDD"/>
    <w:rsid w:val="004F1E52"/>
    <w:rsid w:val="004F519D"/>
    <w:rsid w:val="004F7D05"/>
    <w:rsid w:val="00502321"/>
    <w:rsid w:val="005059B3"/>
    <w:rsid w:val="005216C4"/>
    <w:rsid w:val="00521A1E"/>
    <w:rsid w:val="00522419"/>
    <w:rsid w:val="00545DF8"/>
    <w:rsid w:val="005520AF"/>
    <w:rsid w:val="005615F9"/>
    <w:rsid w:val="0057182B"/>
    <w:rsid w:val="005839C3"/>
    <w:rsid w:val="00590519"/>
    <w:rsid w:val="00597418"/>
    <w:rsid w:val="005A6729"/>
    <w:rsid w:val="005C0C8D"/>
    <w:rsid w:val="005D0E19"/>
    <w:rsid w:val="005E1085"/>
    <w:rsid w:val="005F00D2"/>
    <w:rsid w:val="005F56FF"/>
    <w:rsid w:val="00603A37"/>
    <w:rsid w:val="00607AA8"/>
    <w:rsid w:val="00625DF8"/>
    <w:rsid w:val="00632688"/>
    <w:rsid w:val="006432A4"/>
    <w:rsid w:val="00651AA9"/>
    <w:rsid w:val="006961A1"/>
    <w:rsid w:val="006A3A8B"/>
    <w:rsid w:val="006C0807"/>
    <w:rsid w:val="006C193F"/>
    <w:rsid w:val="006C381F"/>
    <w:rsid w:val="006C5D8A"/>
    <w:rsid w:val="006C728D"/>
    <w:rsid w:val="006D0C0B"/>
    <w:rsid w:val="006D2285"/>
    <w:rsid w:val="006D74D4"/>
    <w:rsid w:val="007048A1"/>
    <w:rsid w:val="00724D8B"/>
    <w:rsid w:val="007313AB"/>
    <w:rsid w:val="007365AC"/>
    <w:rsid w:val="00765100"/>
    <w:rsid w:val="007716E3"/>
    <w:rsid w:val="007828C7"/>
    <w:rsid w:val="0078497C"/>
    <w:rsid w:val="00787AAD"/>
    <w:rsid w:val="00795607"/>
    <w:rsid w:val="0079641A"/>
    <w:rsid w:val="00797B65"/>
    <w:rsid w:val="007A54C6"/>
    <w:rsid w:val="007B145C"/>
    <w:rsid w:val="007B2EDE"/>
    <w:rsid w:val="007D4598"/>
    <w:rsid w:val="007D593C"/>
    <w:rsid w:val="007E44D4"/>
    <w:rsid w:val="007F52F1"/>
    <w:rsid w:val="0080118F"/>
    <w:rsid w:val="0081447D"/>
    <w:rsid w:val="008242EC"/>
    <w:rsid w:val="00847C78"/>
    <w:rsid w:val="00855C7B"/>
    <w:rsid w:val="00860427"/>
    <w:rsid w:val="00866C33"/>
    <w:rsid w:val="008705CE"/>
    <w:rsid w:val="00871A43"/>
    <w:rsid w:val="00873F73"/>
    <w:rsid w:val="00874100"/>
    <w:rsid w:val="00876BA1"/>
    <w:rsid w:val="00881E6C"/>
    <w:rsid w:val="00890689"/>
    <w:rsid w:val="008A26DF"/>
    <w:rsid w:val="008A3EF7"/>
    <w:rsid w:val="008A7374"/>
    <w:rsid w:val="008D4F36"/>
    <w:rsid w:val="008D6652"/>
    <w:rsid w:val="008D6950"/>
    <w:rsid w:val="008E74E8"/>
    <w:rsid w:val="009337DA"/>
    <w:rsid w:val="00940EBF"/>
    <w:rsid w:val="009502D0"/>
    <w:rsid w:val="009556B5"/>
    <w:rsid w:val="0095711E"/>
    <w:rsid w:val="00961F3F"/>
    <w:rsid w:val="0096656E"/>
    <w:rsid w:val="00966D21"/>
    <w:rsid w:val="00973005"/>
    <w:rsid w:val="00996EC9"/>
    <w:rsid w:val="009A0918"/>
    <w:rsid w:val="009A5E67"/>
    <w:rsid w:val="009C219F"/>
    <w:rsid w:val="009C6086"/>
    <w:rsid w:val="009C7311"/>
    <w:rsid w:val="009E61C9"/>
    <w:rsid w:val="00A277DE"/>
    <w:rsid w:val="00A27E3D"/>
    <w:rsid w:val="00A3071A"/>
    <w:rsid w:val="00A53F24"/>
    <w:rsid w:val="00A563BB"/>
    <w:rsid w:val="00A765E6"/>
    <w:rsid w:val="00A77B3E"/>
    <w:rsid w:val="00A83E55"/>
    <w:rsid w:val="00AA63DD"/>
    <w:rsid w:val="00AB5382"/>
    <w:rsid w:val="00AB7F94"/>
    <w:rsid w:val="00AC5EF5"/>
    <w:rsid w:val="00AD2D76"/>
    <w:rsid w:val="00AE0323"/>
    <w:rsid w:val="00AE0366"/>
    <w:rsid w:val="00AE0ECC"/>
    <w:rsid w:val="00AE143C"/>
    <w:rsid w:val="00AE2758"/>
    <w:rsid w:val="00AE74CA"/>
    <w:rsid w:val="00B04D52"/>
    <w:rsid w:val="00B10CAA"/>
    <w:rsid w:val="00B148A6"/>
    <w:rsid w:val="00B37832"/>
    <w:rsid w:val="00B451C7"/>
    <w:rsid w:val="00B51576"/>
    <w:rsid w:val="00B67799"/>
    <w:rsid w:val="00B70082"/>
    <w:rsid w:val="00B73C16"/>
    <w:rsid w:val="00B745BE"/>
    <w:rsid w:val="00B76791"/>
    <w:rsid w:val="00B82313"/>
    <w:rsid w:val="00B87609"/>
    <w:rsid w:val="00B87BEA"/>
    <w:rsid w:val="00B9240F"/>
    <w:rsid w:val="00BA03B4"/>
    <w:rsid w:val="00BD185C"/>
    <w:rsid w:val="00BD67A2"/>
    <w:rsid w:val="00BE4EC6"/>
    <w:rsid w:val="00BE6461"/>
    <w:rsid w:val="00C00105"/>
    <w:rsid w:val="00C047E7"/>
    <w:rsid w:val="00C1473A"/>
    <w:rsid w:val="00C22AB8"/>
    <w:rsid w:val="00C32EBA"/>
    <w:rsid w:val="00C42F6C"/>
    <w:rsid w:val="00C43872"/>
    <w:rsid w:val="00C8171C"/>
    <w:rsid w:val="00C87ABF"/>
    <w:rsid w:val="00CA2A55"/>
    <w:rsid w:val="00CA33DE"/>
    <w:rsid w:val="00CA73D4"/>
    <w:rsid w:val="00CC3FD6"/>
    <w:rsid w:val="00CC456C"/>
    <w:rsid w:val="00CD23FE"/>
    <w:rsid w:val="00CE2E6C"/>
    <w:rsid w:val="00CF6518"/>
    <w:rsid w:val="00D0639A"/>
    <w:rsid w:val="00D20BC5"/>
    <w:rsid w:val="00D2616C"/>
    <w:rsid w:val="00D40F58"/>
    <w:rsid w:val="00D43411"/>
    <w:rsid w:val="00D87747"/>
    <w:rsid w:val="00D968DD"/>
    <w:rsid w:val="00D9701B"/>
    <w:rsid w:val="00DB781B"/>
    <w:rsid w:val="00DC3E97"/>
    <w:rsid w:val="00DC5F10"/>
    <w:rsid w:val="00DD284F"/>
    <w:rsid w:val="00DE047B"/>
    <w:rsid w:val="00DE1C7C"/>
    <w:rsid w:val="00DE782B"/>
    <w:rsid w:val="00DF0701"/>
    <w:rsid w:val="00DF75D8"/>
    <w:rsid w:val="00E0090F"/>
    <w:rsid w:val="00E349AC"/>
    <w:rsid w:val="00E34A32"/>
    <w:rsid w:val="00E36C18"/>
    <w:rsid w:val="00E41130"/>
    <w:rsid w:val="00E4332F"/>
    <w:rsid w:val="00E45575"/>
    <w:rsid w:val="00E6070E"/>
    <w:rsid w:val="00E6594E"/>
    <w:rsid w:val="00E677F7"/>
    <w:rsid w:val="00E72573"/>
    <w:rsid w:val="00E7499B"/>
    <w:rsid w:val="00E86745"/>
    <w:rsid w:val="00E9124F"/>
    <w:rsid w:val="00E96C88"/>
    <w:rsid w:val="00E97ED7"/>
    <w:rsid w:val="00EA52DA"/>
    <w:rsid w:val="00EC6A19"/>
    <w:rsid w:val="00EF7AB0"/>
    <w:rsid w:val="00F16319"/>
    <w:rsid w:val="00F167C3"/>
    <w:rsid w:val="00F17688"/>
    <w:rsid w:val="00F56471"/>
    <w:rsid w:val="00F61ACF"/>
    <w:rsid w:val="00F648AA"/>
    <w:rsid w:val="00F74CB8"/>
    <w:rsid w:val="00F851BA"/>
    <w:rsid w:val="00F95287"/>
    <w:rsid w:val="00FE29D8"/>
    <w:rsid w:val="00FE3A7A"/>
    <w:rsid w:val="00FE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DA56"/>
  <w15:docId w15:val="{6841F0A3-EE3F-4DF1-852E-B5F0C5C8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noProof/>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EF7B96"/>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EF7B9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EF7B96"/>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EF7B9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uiPriority w:val="39"/>
    <w:rsid w:val="00805BCE"/>
  </w:style>
  <w:style w:type="character" w:styleId="Hipersaitas">
    <w:name w:val="Hyperlink"/>
    <w:basedOn w:val="Numatytasispastraiposriftas"/>
    <w:uiPriority w:val="99"/>
    <w:rsid w:val="00EF7B96"/>
    <w:rPr>
      <w:color w:val="0000FF"/>
      <w:u w:val="single"/>
    </w:rPr>
  </w:style>
  <w:style w:type="paragraph" w:styleId="Turinys2">
    <w:name w:val="toc 2"/>
    <w:basedOn w:val="prastasis"/>
    <w:next w:val="prastasis"/>
    <w:autoRedefine/>
    <w:uiPriority w:val="39"/>
    <w:rsid w:val="00805BCE"/>
    <w:pPr>
      <w:ind w:left="240"/>
    </w:pPr>
  </w:style>
  <w:style w:type="paragraph" w:styleId="Turinys3">
    <w:name w:val="toc 3"/>
    <w:basedOn w:val="prastasis"/>
    <w:next w:val="prastasis"/>
    <w:autoRedefine/>
    <w:uiPriority w:val="39"/>
    <w:rsid w:val="00805BCE"/>
    <w:pPr>
      <w:ind w:left="480"/>
    </w:pPr>
  </w:style>
  <w:style w:type="paragraph" w:styleId="Turinys4">
    <w:name w:val="toc 4"/>
    <w:basedOn w:val="prastasis"/>
    <w:next w:val="prastasis"/>
    <w:autoRedefine/>
    <w:uiPriority w:val="39"/>
    <w:rsid w:val="00805BCE"/>
    <w:pPr>
      <w:ind w:left="720"/>
    </w:pPr>
  </w:style>
  <w:style w:type="character" w:customStyle="1" w:styleId="Antrat2Diagrama">
    <w:name w:val="Antraštė 2 Diagrama"/>
    <w:basedOn w:val="Numatytasispastraiposriftas"/>
    <w:link w:val="Antrat2"/>
    <w:rsid w:val="00CC456C"/>
    <w:rPr>
      <w:rFonts w:ascii="Arial" w:hAnsi="Arial" w:cs="Arial"/>
      <w:b/>
      <w:bCs/>
      <w:i/>
      <w:iCs/>
      <w:sz w:val="28"/>
      <w:szCs w:val="28"/>
    </w:rPr>
  </w:style>
  <w:style w:type="paragraph" w:customStyle="1" w:styleId="Default">
    <w:name w:val="Default"/>
    <w:rsid w:val="00E0090F"/>
    <w:pPr>
      <w:autoSpaceDE w:val="0"/>
      <w:autoSpaceDN w:val="0"/>
      <w:adjustRightInd w:val="0"/>
    </w:pPr>
    <w:rPr>
      <w:noProof w:val="0"/>
      <w:color w:val="000000"/>
      <w:sz w:val="24"/>
      <w:szCs w:val="24"/>
      <w:lang w:val="en-US"/>
    </w:rPr>
  </w:style>
  <w:style w:type="paragraph" w:styleId="Sraopastraipa">
    <w:name w:val="List Paragraph"/>
    <w:basedOn w:val="prastasis"/>
    <w:uiPriority w:val="34"/>
    <w:qFormat/>
    <w:rsid w:val="002A5DD3"/>
    <w:pPr>
      <w:ind w:left="720"/>
      <w:contextualSpacing/>
    </w:pPr>
  </w:style>
  <w:style w:type="paragraph" w:styleId="Pagrindiniotekstotrauka2">
    <w:name w:val="Body Text Indent 2"/>
    <w:basedOn w:val="prastasis"/>
    <w:link w:val="Pagrindiniotekstotrauka2Diagrama"/>
    <w:rsid w:val="00607AA8"/>
    <w:pPr>
      <w:ind w:firstLine="709"/>
      <w:jc w:val="both"/>
    </w:pPr>
    <w:rPr>
      <w:noProof w:val="0"/>
      <w:lang w:eastAsia="lt-LT"/>
    </w:rPr>
  </w:style>
  <w:style w:type="character" w:customStyle="1" w:styleId="Pagrindiniotekstotrauka2Diagrama">
    <w:name w:val="Pagrindinio teksto įtrauka 2 Diagrama"/>
    <w:basedOn w:val="Numatytasispastraiposriftas"/>
    <w:link w:val="Pagrindiniotekstotrauka2"/>
    <w:rsid w:val="00607AA8"/>
    <w:rPr>
      <w:noProof w:val="0"/>
      <w:sz w:val="24"/>
      <w:szCs w:val="24"/>
      <w:lang w:eastAsia="lt-LT"/>
    </w:rPr>
  </w:style>
  <w:style w:type="paragraph" w:styleId="Debesliotekstas">
    <w:name w:val="Balloon Text"/>
    <w:basedOn w:val="prastasis"/>
    <w:link w:val="DebesliotekstasDiagrama"/>
    <w:semiHidden/>
    <w:unhideWhenUsed/>
    <w:rsid w:val="007F52F1"/>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F5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7887">
      <w:bodyDiv w:val="1"/>
      <w:marLeft w:val="0"/>
      <w:marRight w:val="0"/>
      <w:marTop w:val="0"/>
      <w:marBottom w:val="0"/>
      <w:divBdr>
        <w:top w:val="none" w:sz="0" w:space="0" w:color="auto"/>
        <w:left w:val="none" w:sz="0" w:space="0" w:color="auto"/>
        <w:bottom w:val="none" w:sz="0" w:space="0" w:color="auto"/>
        <w:right w:val="none" w:sz="0" w:space="0" w:color="auto"/>
      </w:divBdr>
    </w:div>
    <w:div w:id="47051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header" Target="header22.xml"/><Relationship Id="rId55" Type="http://schemas.openxmlformats.org/officeDocument/2006/relationships/footer" Target="footer25.xml"/><Relationship Id="rId63" Type="http://schemas.openxmlformats.org/officeDocument/2006/relationships/header" Target="header29.xml"/><Relationship Id="rId68" Type="http://schemas.openxmlformats.org/officeDocument/2006/relationships/header" Target="header31.xml"/><Relationship Id="rId7" Type="http://schemas.openxmlformats.org/officeDocument/2006/relationships/footer" Target="footer1.xml"/><Relationship Id="rId71" Type="http://schemas.openxmlformats.org/officeDocument/2006/relationships/footer" Target="foot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footer" Target="footer24.xml"/><Relationship Id="rId58" Type="http://schemas.openxmlformats.org/officeDocument/2006/relationships/footer" Target="footer26.xml"/><Relationship Id="rId66" Type="http://schemas.openxmlformats.org/officeDocument/2006/relationships/header" Target="header30.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header" Target="header26.xml"/><Relationship Id="rId61"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30.xml"/><Relationship Id="rId73"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9.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46</Pages>
  <Words>14491</Words>
  <Characters>82605</Characters>
  <Application>Microsoft Office Word</Application>
  <DocSecurity>0</DocSecurity>
  <Lines>688</Lines>
  <Paragraphs>193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Trinkūnienė</dc:creator>
  <cp:lastModifiedBy>Dalia Trinkūnienė</cp:lastModifiedBy>
  <cp:revision>3</cp:revision>
  <dcterms:created xsi:type="dcterms:W3CDTF">2022-11-11T16:01:00Z</dcterms:created>
  <dcterms:modified xsi:type="dcterms:W3CDTF">2022-11-11T16:06:00Z</dcterms:modified>
</cp:coreProperties>
</file>